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301A" w14:textId="77777777" w:rsidR="00B9453C" w:rsidRPr="00061F83" w:rsidRDefault="00B9453C" w:rsidP="00061F83">
      <w:pPr>
        <w:pStyle w:val="Bijlagetitel"/>
        <w:rPr>
          <w:rFonts w:asciiTheme="minorHAnsi" w:hAnsiTheme="minorHAnsi" w:cstheme="minorHAnsi"/>
          <w:sz w:val="18"/>
          <w:szCs w:val="18"/>
          <w:lang w:val="en-US"/>
        </w:rPr>
      </w:pPr>
      <w:bookmarkStart w:id="0" w:name="_Hlk195699255"/>
      <w:r w:rsidRPr="00061F83">
        <w:rPr>
          <w:rFonts w:asciiTheme="minorHAnsi" w:hAnsiTheme="minorHAnsi" w:cstheme="minorHAnsi"/>
          <w:bCs/>
          <w:sz w:val="18"/>
          <w:szCs w:val="18"/>
          <w:lang w:val="en-GB"/>
        </w:rPr>
        <w:t>ANNEX 1: SD</w:t>
      </w:r>
      <w:r w:rsidRPr="00061F83">
        <w:rPr>
          <w:rFonts w:asciiTheme="minorHAnsi" w:hAnsiTheme="minorHAnsi" w:cstheme="minorHAnsi"/>
          <w:b w:val="0"/>
          <w:sz w:val="18"/>
          <w:szCs w:val="18"/>
          <w:lang w:val="en-GB"/>
        </w:rPr>
        <w:t xml:space="preserve"> </w:t>
      </w:r>
      <w:r w:rsidRPr="00061F83">
        <w:rPr>
          <w:rFonts w:asciiTheme="minorHAnsi" w:hAnsiTheme="minorHAnsi" w:cstheme="minorHAnsi"/>
          <w:bCs/>
          <w:sz w:val="18"/>
          <w:szCs w:val="18"/>
          <w:lang w:val="en-GB"/>
        </w:rPr>
        <w:t>Worx</w:t>
      </w:r>
      <w:r w:rsidRPr="00061F83">
        <w:rPr>
          <w:rFonts w:asciiTheme="minorHAnsi" w:hAnsiTheme="minorHAnsi" w:cstheme="minorHAnsi"/>
          <w:b w:val="0"/>
          <w:sz w:val="18"/>
          <w:szCs w:val="18"/>
          <w:lang w:val="en-GB"/>
        </w:rPr>
        <w:t xml:space="preserve"> </w:t>
      </w:r>
      <w:r w:rsidRPr="00061F83">
        <w:rPr>
          <w:rFonts w:asciiTheme="minorHAnsi" w:hAnsiTheme="minorHAnsi" w:cstheme="minorHAnsi"/>
          <w:bCs/>
          <w:sz w:val="18"/>
          <w:szCs w:val="18"/>
          <w:lang w:val="en-GB"/>
        </w:rPr>
        <w:t>Staffing Solutions' terms and conditions</w:t>
      </w:r>
    </w:p>
    <w:p w14:paraId="22ED6635" w14:textId="02633DDD" w:rsidR="00B9453C" w:rsidRPr="00061F83" w:rsidRDefault="00B9453C" w:rsidP="00061F83">
      <w:pPr>
        <w:tabs>
          <w:tab w:val="left" w:pos="2625"/>
        </w:tabs>
        <w:jc w:val="both"/>
        <w:rPr>
          <w:rFonts w:asciiTheme="minorHAnsi" w:hAnsiTheme="minorHAnsi" w:cstheme="minorHAnsi"/>
          <w:sz w:val="18"/>
          <w:szCs w:val="18"/>
          <w:lang w:val="en-US"/>
        </w:rPr>
      </w:pPr>
      <w:r w:rsidRPr="00061F83">
        <w:rPr>
          <w:rFonts w:asciiTheme="minorHAnsi" w:eastAsia="Times New Roman" w:hAnsiTheme="minorHAnsi" w:cstheme="minorHAnsi"/>
          <w:b/>
          <w:bCs/>
          <w:sz w:val="18"/>
          <w:szCs w:val="18"/>
          <w:u w:val="single"/>
          <w:lang w:val="en-GB"/>
        </w:rPr>
        <w:t>SD</w:t>
      </w:r>
      <w:r w:rsidRPr="00061F83">
        <w:rPr>
          <w:rFonts w:asciiTheme="minorHAnsi" w:eastAsia="Times New Roman" w:hAnsiTheme="minorHAnsi" w:cstheme="minorHAnsi"/>
          <w:sz w:val="18"/>
          <w:szCs w:val="18"/>
          <w:lang w:val="en-GB"/>
        </w:rPr>
        <w:t xml:space="preserve"> </w:t>
      </w:r>
      <w:r w:rsidRPr="00061F83">
        <w:rPr>
          <w:rFonts w:asciiTheme="minorHAnsi" w:eastAsia="Times New Roman" w:hAnsiTheme="minorHAnsi" w:cstheme="minorHAnsi"/>
          <w:b/>
          <w:bCs/>
          <w:sz w:val="18"/>
          <w:szCs w:val="18"/>
          <w:u w:val="single"/>
          <w:lang w:val="en-GB"/>
        </w:rPr>
        <w:t>Worx</w:t>
      </w:r>
      <w:r w:rsidRPr="00061F83">
        <w:rPr>
          <w:rFonts w:asciiTheme="minorHAnsi" w:eastAsia="Times New Roman" w:hAnsiTheme="minorHAnsi" w:cstheme="minorHAnsi"/>
          <w:sz w:val="18"/>
          <w:szCs w:val="18"/>
          <w:lang w:val="en-GB"/>
        </w:rPr>
        <w:t xml:space="preserve"> </w:t>
      </w:r>
      <w:r w:rsidRPr="00061F83">
        <w:rPr>
          <w:rFonts w:asciiTheme="minorHAnsi" w:eastAsia="Times New Roman" w:hAnsiTheme="minorHAnsi" w:cstheme="minorHAnsi"/>
          <w:b/>
          <w:bCs/>
          <w:sz w:val="18"/>
          <w:szCs w:val="18"/>
          <w:u w:val="single"/>
          <w:lang w:val="en-GB"/>
        </w:rPr>
        <w:t>Staffing Solutions –</w:t>
      </w:r>
      <w:r w:rsidRPr="00061F83">
        <w:rPr>
          <w:rFonts w:asciiTheme="minorHAnsi" w:eastAsia="Times New Roman" w:hAnsiTheme="minorHAnsi" w:cstheme="minorHAnsi"/>
          <w:sz w:val="18"/>
          <w:szCs w:val="18"/>
          <w:lang w:val="en-GB"/>
        </w:rPr>
        <w:t xml:space="preserve"> </w:t>
      </w:r>
      <w:r w:rsidRPr="00061F83">
        <w:rPr>
          <w:rFonts w:asciiTheme="minorHAnsi" w:eastAsia="Times New Roman" w:hAnsiTheme="minorHAnsi" w:cstheme="minorHAnsi"/>
          <w:b/>
          <w:bCs/>
          <w:sz w:val="18"/>
          <w:szCs w:val="18"/>
          <w:u w:val="single"/>
          <w:lang w:val="en-GB"/>
        </w:rPr>
        <w:t>terms and conditions for the provision of services</w:t>
      </w:r>
    </w:p>
    <w:p w14:paraId="50BB732D" w14:textId="77777777" w:rsidR="00B9453C" w:rsidRPr="00061F83" w:rsidRDefault="00B9453C" w:rsidP="00061F83">
      <w:pPr>
        <w:spacing w:before="0" w:line="240" w:lineRule="auto"/>
        <w:jc w:val="both"/>
        <w:rPr>
          <w:rFonts w:asciiTheme="minorHAnsi" w:eastAsia="Times New Roman" w:hAnsiTheme="minorHAnsi" w:cstheme="minorHAnsi"/>
          <w:b/>
          <w:bCs/>
          <w:sz w:val="18"/>
          <w:szCs w:val="18"/>
          <w:lang w:val="en-US"/>
        </w:rPr>
      </w:pPr>
      <w:r w:rsidRPr="00061F83">
        <w:rPr>
          <w:rFonts w:asciiTheme="minorHAnsi" w:eastAsia="Times New Roman" w:hAnsiTheme="minorHAnsi" w:cstheme="minorHAnsi"/>
          <w:b/>
          <w:bCs/>
          <w:sz w:val="18"/>
          <w:szCs w:val="18"/>
          <w:lang w:val="en-GB"/>
        </w:rPr>
        <w:t>These provisions form an integral part of the agreement between SD Worx Staffing Solutions nv and the user the name of which is stated on the front of the cooperation agreement.</w:t>
      </w:r>
    </w:p>
    <w:p w14:paraId="70464A0B" w14:textId="2436171C"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1. SD Worx Staffing Solutions shall only provide temporary agency workers under the terms and conditions expressly agreed in writing at the time of the application and under the terms and conditions set out below, which form an integral part of the agreement between the User and SD Worx Staffing Solutions and which are drawn up in accordance with the Law of 24 July 1987 on temporary work, temporary agency work and the provision of employees to users (hereinafter the “Law of 24 July 1987”).</w:t>
      </w:r>
      <w:r w:rsidR="00C73CB2">
        <w:rPr>
          <w:rFonts w:asciiTheme="minorHAnsi" w:eastAsia="Times New Roman" w:hAnsiTheme="minorHAnsi" w:cstheme="minorHAnsi"/>
          <w:sz w:val="18"/>
          <w:szCs w:val="18"/>
          <w:lang w:val="en-GB"/>
        </w:rPr>
        <w:t xml:space="preserve"> </w:t>
      </w:r>
      <w:r w:rsidRPr="00061F83">
        <w:rPr>
          <w:rFonts w:asciiTheme="minorHAnsi" w:eastAsia="Times New Roman" w:hAnsiTheme="minorHAnsi" w:cstheme="minorHAnsi"/>
          <w:sz w:val="18"/>
          <w:szCs w:val="18"/>
          <w:lang w:val="en-GB"/>
        </w:rPr>
        <w:t>Any deviation from these terms and conditions must be explicitly agreed in writing</w:t>
      </w:r>
      <w:r w:rsidR="00444DFF">
        <w:rPr>
          <w:rFonts w:asciiTheme="minorHAnsi" w:eastAsia="Times New Roman" w:hAnsiTheme="minorHAnsi" w:cstheme="minorHAnsi"/>
          <w:sz w:val="18"/>
          <w:szCs w:val="18"/>
          <w:lang w:val="en-GB"/>
        </w:rPr>
        <w:t>.</w:t>
      </w:r>
    </w:p>
    <w:p w14:paraId="53937BD6"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2. These terms and conditions also apply when the user entrusts SD Worx Staffing Solutions with a request/application and SD Worx Staffing Solutions proposes candidates to the user.</w:t>
      </w:r>
    </w:p>
    <w:p w14:paraId="5C0293B0"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3. Any user purchase or other user terms and conditions are not applicable and are expressly rejected by SD Worx Staffing Solutions. </w:t>
      </w:r>
    </w:p>
    <w:p w14:paraId="69E8A3B2"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4. In accordance with CLA 38, SD Worx Staffing Solutions may not treat candidates in a discriminatory manner. Consequently, the user may only formulate job-related criteria in its request.</w:t>
      </w:r>
    </w:p>
    <w:p w14:paraId="1CDCDEEC"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5.  The user undertakes to provide SD Worx Staffing Solutions with all the necessary and job-related information and any changes immediately and preferably in writing at the start of the contract and during the contract term.</w:t>
      </w:r>
    </w:p>
    <w:p w14:paraId="6060D5DB"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This means the user must provide the following information to SD Worx Staffing Solutions:</w:t>
      </w:r>
    </w:p>
    <w:p w14:paraId="7DF90F64" w14:textId="3E527293"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The reasons for using temporary agency work and </w:t>
      </w:r>
      <w:r w:rsidR="00061F83" w:rsidRPr="00061F83">
        <w:rPr>
          <w:rFonts w:asciiTheme="minorHAnsi" w:eastAsia="Times New Roman" w:hAnsiTheme="minorHAnsi" w:cstheme="minorHAnsi"/>
          <w:sz w:val="18"/>
          <w:szCs w:val="18"/>
          <w:lang w:val="en-GB"/>
        </w:rPr>
        <w:t>whether</w:t>
      </w:r>
      <w:r w:rsidRPr="00061F83">
        <w:rPr>
          <w:rFonts w:asciiTheme="minorHAnsi" w:eastAsia="Times New Roman" w:hAnsiTheme="minorHAnsi" w:cstheme="minorHAnsi"/>
          <w:sz w:val="18"/>
          <w:szCs w:val="18"/>
          <w:lang w:val="en-GB"/>
        </w:rPr>
        <w:t xml:space="preserve"> there is a trade union representative present</w:t>
      </w:r>
    </w:p>
    <w:p w14:paraId="56D0718D"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The salary conditions of the permanent staff, including bonuses and various benefits that are customary in the user's company, as well as the terms and conditions regarding their allocation</w:t>
      </w:r>
    </w:p>
    <w:p w14:paraId="15A122BD"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The working times, breaks, work duration, activities, place of employment, intended assignment term, and any workplace sheet, the required professional qualification, the results of the risk assessments, medical monitoring and personal protective equipment</w:t>
      </w:r>
    </w:p>
    <w:p w14:paraId="61BE7171"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Any situations of strike or lock-out or other forms of temporary unemployment</w:t>
      </w:r>
    </w:p>
    <w:p w14:paraId="6212F283"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Any work accident</w:t>
      </w:r>
    </w:p>
    <w:p w14:paraId="0BEE6C1A"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Any change to the start, duration and end of the current employment contract for temporary agency work that affects the Dimona notification to be carried out by SD Worx Staffing Solutions</w:t>
      </w:r>
    </w:p>
    <w:p w14:paraId="54B5D31F"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The late arrival or absence of temporary agency workers</w:t>
      </w:r>
    </w:p>
    <w:p w14:paraId="5E713682"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The non-renewal of an assignment</w:t>
      </w:r>
    </w:p>
    <w:p w14:paraId="4B6F3F58" w14:textId="06B4F271" w:rsidR="00B9453C" w:rsidRPr="00061F83" w:rsidRDefault="00B9453C" w:rsidP="00061F83">
      <w:pPr>
        <w:spacing w:before="0" w:line="240" w:lineRule="auto"/>
        <w:jc w:val="both"/>
        <w:rPr>
          <w:rFonts w:asciiTheme="minorHAnsi" w:eastAsia="Times New Roman" w:hAnsiTheme="minorHAnsi" w:cstheme="minorHAnsi"/>
          <w:sz w:val="18"/>
          <w:szCs w:val="18"/>
          <w:lang w:val="en-GB"/>
        </w:rPr>
      </w:pPr>
      <w:r w:rsidRPr="00061F83">
        <w:rPr>
          <w:rFonts w:asciiTheme="minorHAnsi" w:eastAsia="Times New Roman" w:hAnsiTheme="minorHAnsi" w:cstheme="minorHAnsi"/>
          <w:sz w:val="18"/>
          <w:szCs w:val="18"/>
          <w:lang w:val="en-GB"/>
        </w:rPr>
        <w:t>SD Worx Staffing Solutions only provides for the posting of temporary workers to France, the Netherlands or Germany. If the User wants the temporary worker to perform work in France, the Netherlands or Germany, the User must inform SD Worx Staffing Solutions of this in writing prior to the temporary workers secondment there. SD Worx Staffing Solutions must give its express prior approval. The User indemnifies SD Worx Staffing Solutions for all consequences resulting from non-compliance with this obligation.</w:t>
      </w:r>
    </w:p>
    <w:p w14:paraId="05DDE685"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The user is solely liable for the consequences resulting from failure to provide this information on time, inadequately or incorrectly. Any rectifications and/or costs caused by this shall give rise to additional invoicing to the user. The user shall indemnify SD Worx Staffing Solutions against any third-party claims.</w:t>
      </w:r>
    </w:p>
    <w:p w14:paraId="2CE11DBC"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The User also undertakes to provide all relevant and necessary information to SD Worx Staffing Solutions so that SD Worx Staffing Solutions can correctly comply with the reporting and information obligations under the Corporate Sustainability Reporting Directive (CSRD).</w:t>
      </w:r>
    </w:p>
    <w:p w14:paraId="533E8F96" w14:textId="77777777" w:rsidR="00B9453C" w:rsidRPr="00061F83" w:rsidRDefault="00B9453C" w:rsidP="00061F83">
      <w:pPr>
        <w:spacing w:before="0" w:line="240" w:lineRule="auto"/>
        <w:jc w:val="both"/>
        <w:rPr>
          <w:rFonts w:asciiTheme="minorHAnsi" w:hAnsiTheme="minorHAnsi" w:cstheme="minorHAnsi"/>
          <w:sz w:val="18"/>
          <w:szCs w:val="18"/>
          <w:lang w:val="en-GB"/>
        </w:rPr>
      </w:pPr>
      <w:r w:rsidRPr="00061F83">
        <w:rPr>
          <w:rFonts w:asciiTheme="minorHAnsi" w:hAnsiTheme="minorHAnsi" w:cstheme="minorHAnsi"/>
          <w:sz w:val="18"/>
          <w:szCs w:val="18"/>
          <w:lang w:val="en-GB"/>
        </w:rPr>
        <w:t xml:space="preserve">The user is responsible for the correct application of reasons and deadlines for </w:t>
      </w:r>
      <w:r w:rsidRPr="00061F83">
        <w:rPr>
          <w:rFonts w:asciiTheme="minorHAnsi" w:eastAsia="Times New Roman" w:hAnsiTheme="minorHAnsi" w:cstheme="minorHAnsi"/>
          <w:sz w:val="18"/>
          <w:szCs w:val="18"/>
          <w:lang w:val="en-GB"/>
        </w:rPr>
        <w:t>temporary agency</w:t>
      </w:r>
      <w:r w:rsidRPr="00061F83">
        <w:rPr>
          <w:rFonts w:asciiTheme="minorHAnsi" w:hAnsiTheme="minorHAnsi" w:cstheme="minorHAnsi"/>
          <w:sz w:val="18"/>
          <w:szCs w:val="18"/>
          <w:lang w:val="en-GB"/>
        </w:rPr>
        <w:t xml:space="preserve"> work. For these reasons, the user shall, in the cases provided for by law, ensure the necessary consents and communications in connection with the provision of temporary agency workers. In the context of consecutive daily contracts, the user guarantees that this is justified due to the need for flexibility specific to its company. The user shall be charged the statutory sanctions that may be imposed on SD Worx Staffing Solutions in the absence of justification under the same invoicing conditions as those in force during the provision. </w:t>
      </w:r>
    </w:p>
    <w:p w14:paraId="2217429D" w14:textId="77777777" w:rsidR="00B9453C" w:rsidRPr="00061F83" w:rsidRDefault="00B9453C" w:rsidP="00061F83">
      <w:pPr>
        <w:spacing w:before="0" w:line="240" w:lineRule="auto"/>
        <w:jc w:val="both"/>
        <w:rPr>
          <w:rFonts w:asciiTheme="minorHAnsi" w:hAnsiTheme="minorHAnsi" w:cstheme="minorHAnsi"/>
          <w:sz w:val="18"/>
          <w:szCs w:val="18"/>
          <w:lang w:val="en-US"/>
        </w:rPr>
      </w:pPr>
      <w:r w:rsidRPr="00061F83">
        <w:rPr>
          <w:rFonts w:asciiTheme="minorHAnsi" w:hAnsiTheme="minorHAnsi" w:cstheme="minorHAnsi"/>
          <w:sz w:val="18"/>
          <w:szCs w:val="18"/>
          <w:lang w:val="en-GB"/>
        </w:rPr>
        <w:t>When requesting a temporary agency worker for a flexi-job, it is the User’s responsibility to verify that all the conditions of the flexi-job legislation are met (including authorised industry, main NACE code, position, maximum wage, no employment in own or affiliated company, etc.). If for whatever reason, the flexi-job status is later not permitted, SD Worx Staffing Solutions shall correct the temporary agency workers’ work to regular employment and shall invoice the User for this work at the normal coefficients applicable to the position. During a temporary agency workers’ employment in a flexi-job, the User must communicate any adjustments to the agreed working hours in good time so that SD Worx Staffing Solutions can perform the corresponding Dimona change within the legally imposed term. Failing this, the User shall owe SD Worx Staffing Solutions the contractual hours at the minimum, for which it shall receive an invoice.</w:t>
      </w:r>
    </w:p>
    <w:p w14:paraId="716341B2"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lastRenderedPageBreak/>
        <w:t>7.  SD Worx Staffing Solutions shall, under no circumstances, be liable for the consequences of the absence and/or late arrival of its temporary agency workers.</w:t>
      </w:r>
    </w:p>
    <w:p w14:paraId="07DC4081"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8.  The user may not use the services of SD Worx Staffing Solutions in the event of temporary unemployment, strike or lock-out in its company. In such cases, the user must inform SD Worx Staffing Solutions immediately and in writing. The compulsory withdrawal of temporary agency workers in these cases does not give rise to the payment of compensation by SD Worx Staffing Solutions to the user.</w:t>
      </w:r>
    </w:p>
    <w:p w14:paraId="27A34BA3"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If the User wishes to introduce temporary unemployment for temporary agency workers, the User shall inform SD Worx Staffing Solutions well in advance, so that SD Worx Staffing Solutions can meet its statutory obligations. In the absence of a timely notification, temporary unemployment shall no longer be an option for the temporary agency workers and the User shall have to pay the salary to SD Worx Staffing Solutions based on the agreed coefficient. If the temporary unemployment is rejected, all costs shall be invoiced to the User.</w:t>
      </w:r>
    </w:p>
    <w:p w14:paraId="2173C760" w14:textId="2A181B10"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9.  During the term of the placement of the temporary agency worker with the user, the user shall, in accordance with Article 19 of the Law of 24 July 1987, ensure the application of the provisions of the law on the regulation and protection of work that apply at the place of provision. This means that the user must treat the temporary agency workers on the same footing as its permanent employees, </w:t>
      </w:r>
      <w:r w:rsidR="00C73CB2" w:rsidRPr="00061F83">
        <w:rPr>
          <w:rFonts w:asciiTheme="minorHAnsi" w:eastAsia="Times New Roman" w:hAnsiTheme="minorHAnsi" w:cstheme="minorHAnsi"/>
          <w:sz w:val="18"/>
          <w:szCs w:val="18"/>
          <w:lang w:val="en-GB"/>
        </w:rPr>
        <w:t>in</w:t>
      </w:r>
      <w:r w:rsidRPr="00061F83">
        <w:rPr>
          <w:rFonts w:asciiTheme="minorHAnsi" w:eastAsia="Times New Roman" w:hAnsiTheme="minorHAnsi" w:cstheme="minorHAnsi"/>
          <w:sz w:val="18"/>
          <w:szCs w:val="18"/>
          <w:lang w:val="en-GB"/>
        </w:rPr>
        <w:t xml:space="preserve"> terms of working time, working-time reduction, compensation, breaks, public holidays, Sunday work, night work, welfare of the temporary agency worker at work, etc. The user is responsible for organising all possible training courses related to the temporary agency workers’ work (for example regarding safety in the workplace).</w:t>
      </w:r>
    </w:p>
    <w:p w14:paraId="71B46638"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10.  SD Worx Staffing Solutions is bound by an obligation of means and selects the temporary agency worker according to the standards of a reasonable person based on the qualifications communicated by the user and the temporary agency worker’s skills, experience and attitude.</w:t>
      </w:r>
    </w:p>
    <w:p w14:paraId="30C262F6"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SD Worx Staffing Solutions endeavours to propose a potentially suitable candidate in good time. SD Worx Staffing Solutions shall not be liable to pay any damages or costs to the user if, for whatever reason, SD Worx Staffing Solutions is unable to present a candidate. </w:t>
      </w:r>
    </w:p>
    <w:p w14:paraId="4652AF69" w14:textId="1DA7E180"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SD Worx Staffing Solutions shall not be liable if, for whatever reason, a presented candidate is not available to the user as a temp or if they terminate a temping assignment they </w:t>
      </w:r>
      <w:r w:rsidR="00C73CB2" w:rsidRPr="00061F83">
        <w:rPr>
          <w:rFonts w:asciiTheme="minorHAnsi" w:eastAsia="Times New Roman" w:hAnsiTheme="minorHAnsi" w:cstheme="minorHAnsi"/>
          <w:sz w:val="18"/>
          <w:szCs w:val="18"/>
          <w:lang w:val="en-GB"/>
        </w:rPr>
        <w:t>entered</w:t>
      </w:r>
      <w:r w:rsidRPr="00061F83">
        <w:rPr>
          <w:rFonts w:asciiTheme="minorHAnsi" w:eastAsia="Times New Roman" w:hAnsiTheme="minorHAnsi" w:cstheme="minorHAnsi"/>
          <w:sz w:val="18"/>
          <w:szCs w:val="18"/>
          <w:lang w:val="en-GB"/>
        </w:rPr>
        <w:t xml:space="preserve"> (prematurely). The user can only reject a presented candidate for job-related or other justifiable </w:t>
      </w:r>
      <w:r w:rsidR="00545B67" w:rsidRPr="00061F83">
        <w:rPr>
          <w:rFonts w:asciiTheme="minorHAnsi" w:eastAsia="Times New Roman" w:hAnsiTheme="minorHAnsi" w:cstheme="minorHAnsi"/>
          <w:sz w:val="18"/>
          <w:szCs w:val="18"/>
          <w:lang w:val="en-GB"/>
        </w:rPr>
        <w:t>reasons. If</w:t>
      </w:r>
      <w:r w:rsidRPr="00061F83">
        <w:rPr>
          <w:rFonts w:asciiTheme="minorHAnsi" w:eastAsia="Times New Roman" w:hAnsiTheme="minorHAnsi" w:cstheme="minorHAnsi"/>
          <w:sz w:val="18"/>
          <w:szCs w:val="18"/>
          <w:lang w:val="en-GB"/>
        </w:rPr>
        <w:t xml:space="preserve"> the user selects the temping candidates itself, it shall be fully liable for the selection and the liability of SD Worx Staffing Solutions can never be invoked. </w:t>
      </w:r>
    </w:p>
    <w:p w14:paraId="68314B71" w14:textId="4F33F0DD"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11. Civil liability as provided for in Article 1384 paragraph 3 of the Old Belgian Civil Code rests with the user. The user is, therefore, solely liable for all damage caused to third parties by the temporary agency worker. The inclusion of a " temporary agency work clause" in the user's civil liability insurance is recommended.</w:t>
      </w:r>
      <w:r w:rsidR="003D3AD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 xml:space="preserve">SD Worx Staffing Solutions is also not liable for the damage caused by the temporary agency worker to the user during and </w:t>
      </w:r>
      <w:r w:rsidR="00C73CB2" w:rsidRPr="00061F83">
        <w:rPr>
          <w:rFonts w:asciiTheme="minorHAnsi" w:eastAsia="Times New Roman" w:hAnsiTheme="minorHAnsi" w:cstheme="minorHAnsi"/>
          <w:sz w:val="18"/>
          <w:szCs w:val="18"/>
          <w:lang w:val="en-GB"/>
        </w:rPr>
        <w:t>because of</w:t>
      </w:r>
      <w:r w:rsidRPr="00061F83">
        <w:rPr>
          <w:rFonts w:asciiTheme="minorHAnsi" w:eastAsia="Times New Roman" w:hAnsiTheme="minorHAnsi" w:cstheme="minorHAnsi"/>
          <w:sz w:val="18"/>
          <w:szCs w:val="18"/>
          <w:lang w:val="en-GB"/>
        </w:rPr>
        <w:t xml:space="preserve"> his/her provision to the user. The liability of SD Worx Staffing Solutions is also not engaged in the event of damage, loss, theft or the disappearance of materials, money or goods entrusted to the temporary agency worker.</w:t>
      </w:r>
      <w:r w:rsidR="003D3AD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SD Worx Staffing Solutions is likewise not liable for loans or deposits the user may have granted to the temporary agency worker. In addition, the recovery of costs arising from, among other things, the use of phones for private purposes, the use of meals in the company canteen, permitted purchases, etc. without the intervention of SD Worx Staffing Solutions.</w:t>
      </w:r>
    </w:p>
    <w:p w14:paraId="72AE5DBD" w14:textId="263154DA" w:rsidR="00B9453C" w:rsidRPr="00061F83" w:rsidRDefault="00B9453C" w:rsidP="00061F83">
      <w:pPr>
        <w:spacing w:before="0" w:line="240" w:lineRule="auto"/>
        <w:jc w:val="both"/>
        <w:rPr>
          <w:rFonts w:asciiTheme="minorHAnsi" w:hAnsiTheme="minorHAnsi" w:cstheme="minorHAnsi"/>
          <w:sz w:val="18"/>
          <w:szCs w:val="18"/>
          <w:lang w:val="en-US"/>
        </w:rPr>
      </w:pPr>
      <w:r w:rsidRPr="00061F83">
        <w:rPr>
          <w:rFonts w:asciiTheme="minorHAnsi" w:hAnsiTheme="minorHAnsi" w:cstheme="minorHAnsi"/>
          <w:sz w:val="18"/>
          <w:szCs w:val="18"/>
          <w:lang w:val="en-GB"/>
        </w:rPr>
        <w:t xml:space="preserve">The Parties expressly agree that the provisions of Article 6.3 of Volume 6 of the New Belgian Civil Code are not applicable to the Agreement between the User and SD Worx Staffing Solutions. Moreover, neither Party shall be entitled to file any non-contractual liability claim under Article 6.3 of the New Belgian Civil Code against the other Party or an assistant of (an affiliated company of) that other Party based on this Agreement. The assistants concerned are third-party beneficiaries of this clause. </w:t>
      </w:r>
    </w:p>
    <w:p w14:paraId="264F2262" w14:textId="227AF891"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12.  The temporary agency worker is bound to SD Worx Staffing Solutions by means of an employment contract and, therefore, </w:t>
      </w:r>
      <w:r w:rsidR="00C73CB2" w:rsidRPr="00061F83">
        <w:rPr>
          <w:rFonts w:asciiTheme="minorHAnsi" w:eastAsia="Times New Roman" w:hAnsiTheme="minorHAnsi" w:cstheme="minorHAnsi"/>
          <w:sz w:val="18"/>
          <w:szCs w:val="18"/>
          <w:lang w:val="en-GB"/>
        </w:rPr>
        <w:t>always remains</w:t>
      </w:r>
      <w:r w:rsidRPr="00061F83">
        <w:rPr>
          <w:rFonts w:asciiTheme="minorHAnsi" w:eastAsia="Times New Roman" w:hAnsiTheme="minorHAnsi" w:cstheme="minorHAnsi"/>
          <w:sz w:val="18"/>
          <w:szCs w:val="18"/>
          <w:lang w:val="en-GB"/>
        </w:rPr>
        <w:t xml:space="preserve"> a salaried employee of SD Worx Staffing Solutions, who is under the authority and supervision of the user. Although the temporary agency worker remains subject to the regulations that determine the relationships between SD Worx Staffing Solutions as an employer and the temporary agency worker as an employee, the temporary agency worker must, during the execution of the work in the context of the assignment that was entrusted to the temporary agency worker, act exclusively in line with the guidelines of the user with which the temporary agency worker performs this assignment.</w:t>
      </w:r>
    </w:p>
    <w:p w14:paraId="665A529F" w14:textId="46CC9DA2"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13. In accordance with Article 10 of the Law of 24 July 1987, temporary agency workers are entitled to the same gross salary, including indexations and contractual increases, bonuses, meal vouchers and other remuneration components, as if they had been recruited by the user for permanent employment.</w:t>
      </w:r>
      <w:r w:rsidR="00C73CB2">
        <w:rPr>
          <w:rFonts w:asciiTheme="minorHAnsi" w:eastAsia="Times New Roman" w:hAnsiTheme="minorHAnsi" w:cstheme="minorHAnsi"/>
          <w:sz w:val="18"/>
          <w:szCs w:val="18"/>
          <w:lang w:val="en-US"/>
        </w:rPr>
        <w:t xml:space="preserve"> </w:t>
      </w:r>
      <w:r w:rsidR="00C73CB2" w:rsidRPr="00061F83">
        <w:rPr>
          <w:rFonts w:asciiTheme="minorHAnsi" w:eastAsia="Times New Roman" w:hAnsiTheme="minorHAnsi" w:cstheme="minorHAnsi"/>
          <w:sz w:val="18"/>
          <w:szCs w:val="18"/>
          <w:lang w:val="en-GB"/>
        </w:rPr>
        <w:t>Based on</w:t>
      </w:r>
      <w:r w:rsidRPr="00061F83">
        <w:rPr>
          <w:rFonts w:asciiTheme="minorHAnsi" w:eastAsia="Times New Roman" w:hAnsiTheme="minorHAnsi" w:cstheme="minorHAnsi"/>
          <w:sz w:val="18"/>
          <w:szCs w:val="18"/>
          <w:lang w:val="en-GB"/>
        </w:rPr>
        <w:t xml:space="preserve"> Article 5 of these terms and conditions, the user must inform SD Worx Staffing Solutions of these payroll details. The user is solely liable for the consequences resulting from failure to provide this information on time, incompletely or incorrectly. Any rectifications and/or costs caused by this shall give rise to additional invoicing to the user.</w:t>
      </w:r>
    </w:p>
    <w:p w14:paraId="32208457" w14:textId="2DAB14CE"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14.  The temporary agency worker enjoys the same level of protection as the company's other employees </w:t>
      </w:r>
      <w:r w:rsidR="00E44A19" w:rsidRPr="00061F83">
        <w:rPr>
          <w:rFonts w:asciiTheme="minorHAnsi" w:eastAsia="Times New Roman" w:hAnsiTheme="minorHAnsi" w:cstheme="minorHAnsi"/>
          <w:sz w:val="18"/>
          <w:szCs w:val="18"/>
          <w:lang w:val="en-GB"/>
        </w:rPr>
        <w:t>regarding</w:t>
      </w:r>
      <w:r w:rsidRPr="00061F83">
        <w:rPr>
          <w:rFonts w:asciiTheme="minorHAnsi" w:eastAsia="Times New Roman" w:hAnsiTheme="minorHAnsi" w:cstheme="minorHAnsi"/>
          <w:sz w:val="18"/>
          <w:szCs w:val="18"/>
          <w:lang w:val="en-GB"/>
        </w:rPr>
        <w:t xml:space="preserve"> occupational safety and hygiene. The temporary agency worker may carry out the work only as stated on the workplace sheet or, if no workplace sheet is required, as stated in the special commercial conditions, more specifically in the description of the workspace, the required professional qualification and the result of the risk assessment.</w:t>
      </w:r>
    </w:p>
    <w:p w14:paraId="2ADB2414" w14:textId="310F09E3"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In accordance with the Royal Decree of 15 December 2010, the User must complete the workplace sheet in the specified cases and provide it to SD Worx Staffing Solutions before the temporary agency worker is made available.</w:t>
      </w:r>
      <w:r w:rsidR="00E44A1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When drawing up this workspace sheet, the user must seek the advice of its health &amp; safety service and occupational health specialist.</w:t>
      </w:r>
      <w:r w:rsidR="003D3AD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The user bears final responsibility (in accordance with Article 11 (2) of the Royal Decree of 15 December 2010) for the provision of work wear and personal protective equipment, and for their cleaning, repair and maintenance in a normal ready-to-use condition, even if a commercial agreement with different provisions regarding the provision of these has been concluded with SD Worx Staffing Solutions.</w:t>
      </w:r>
    </w:p>
    <w:p w14:paraId="3403EE28"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lastRenderedPageBreak/>
        <w:t>The user may, therefore, impose on the temporary agency worker only the task for which he/she was made available. Unless otherwise agreed, the temporary agency worker shall not perform any work that is regulated by special protection regulations, such as unhealthy, dangerous, underground work and work at height. Unless otherwise agreed, the temporary agency worker shall not receive an assignment for work abroad. In accordance with Articles 2 and 4 of the CLA of 8 September 1993, the user shall organise the introduction and adaptation of the new temporary agency workers in the company when they start their assignments and take these temporary agency workers into account when determining the means to be used to promote the introduction into the company.</w:t>
      </w:r>
    </w:p>
    <w:p w14:paraId="15D434AC"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15. In the event of a work accident involving a temporary agency worker, the user must first take all urgent measures, provide first aid and have the temporary agency worker taken to a doctor or care facility, and then immediately advise SD Worx Staffing Solutions and provide all the necessary information for the creation of an accident report. In the event of delay or failure to do so, the user may be held directly liable.</w:t>
      </w:r>
    </w:p>
    <w:p w14:paraId="08F5708C" w14:textId="1251E4F5"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The user shall provide SD Worx Staffing Solutions with the necessary completed and signed workspace sheets before the temporary agency worker starts work. If a temporary agency worker of SD Worx Staffing Solutions is involved in a work accident, the user shall, after taking all urgent measures, immediately inform SD Worx Staffing Solutions and provide the necessary information for drawing up the accident report using the form provided. In accordance with Article 94b (1) of the Belgian Welfare Law of 4 August 1996, the user's health &amp; safety officer shall investigate every serious accident that happens to the temporary agency worker. In accordance with Article 94b (2) of the Belgian Welfare Act, the user's health &amp; safety officer shall contact the health &amp; safety expert of SD Worx Staffing Solutions, </w:t>
      </w:r>
      <w:r w:rsidR="00E44A19" w:rsidRPr="00061F83">
        <w:rPr>
          <w:rFonts w:asciiTheme="minorHAnsi" w:eastAsia="Times New Roman" w:hAnsiTheme="minorHAnsi" w:cstheme="minorHAnsi"/>
          <w:sz w:val="18"/>
          <w:szCs w:val="18"/>
          <w:lang w:val="en-GB"/>
        </w:rPr>
        <w:t>during</w:t>
      </w:r>
      <w:r w:rsidRPr="00061F83">
        <w:rPr>
          <w:rFonts w:asciiTheme="minorHAnsi" w:eastAsia="Times New Roman" w:hAnsiTheme="minorHAnsi" w:cstheme="minorHAnsi"/>
          <w:sz w:val="18"/>
          <w:szCs w:val="18"/>
          <w:lang w:val="en-GB"/>
        </w:rPr>
        <w:t xml:space="preserve"> which the latter shall cooperate in the investigation and measures shall be discussed </w:t>
      </w:r>
      <w:r w:rsidR="003D3AD9" w:rsidRPr="00061F83">
        <w:rPr>
          <w:rFonts w:asciiTheme="minorHAnsi" w:eastAsia="Times New Roman" w:hAnsiTheme="minorHAnsi" w:cstheme="minorHAnsi"/>
          <w:sz w:val="18"/>
          <w:szCs w:val="18"/>
          <w:lang w:val="en-GB"/>
        </w:rPr>
        <w:t>to</w:t>
      </w:r>
      <w:r w:rsidRPr="00061F83">
        <w:rPr>
          <w:rFonts w:asciiTheme="minorHAnsi" w:eastAsia="Times New Roman" w:hAnsiTheme="minorHAnsi" w:cstheme="minorHAnsi"/>
          <w:sz w:val="18"/>
          <w:szCs w:val="18"/>
          <w:lang w:val="en-GB"/>
        </w:rPr>
        <w:t xml:space="preserve"> avoid similar accidents involving temporary agency workers in the future. The user's health &amp; safety officer shall draw up the detailed report. The respective measures that shall be taken </w:t>
      </w:r>
      <w:r w:rsidR="00E44A19" w:rsidRPr="00061F83">
        <w:rPr>
          <w:rFonts w:asciiTheme="minorHAnsi" w:eastAsia="Times New Roman" w:hAnsiTheme="minorHAnsi" w:cstheme="minorHAnsi"/>
          <w:sz w:val="18"/>
          <w:szCs w:val="18"/>
          <w:lang w:val="en-GB"/>
        </w:rPr>
        <w:t>based on</w:t>
      </w:r>
      <w:r w:rsidRPr="00061F83">
        <w:rPr>
          <w:rFonts w:asciiTheme="minorHAnsi" w:eastAsia="Times New Roman" w:hAnsiTheme="minorHAnsi" w:cstheme="minorHAnsi"/>
          <w:sz w:val="18"/>
          <w:szCs w:val="18"/>
          <w:lang w:val="en-GB"/>
        </w:rPr>
        <w:t xml:space="preserve"> this report by the user and SD Worx Staffing Solutions shall be recorded and signed by them on the report, which is ultimately sent by the user to the Belgian Federal Inspectorate, and this within 10 days of the accident. The user hereby declares to be aware of the Belgian Royal Decree of 25 April 2007 on the welcoming and support of employees </w:t>
      </w:r>
      <w:r w:rsidR="00E44A19" w:rsidRPr="00061F83">
        <w:rPr>
          <w:rFonts w:asciiTheme="minorHAnsi" w:eastAsia="Times New Roman" w:hAnsiTheme="minorHAnsi" w:cstheme="minorHAnsi"/>
          <w:sz w:val="18"/>
          <w:szCs w:val="18"/>
          <w:lang w:val="en-GB"/>
        </w:rPr>
        <w:t>regarding</w:t>
      </w:r>
      <w:r w:rsidRPr="00061F83">
        <w:rPr>
          <w:rFonts w:asciiTheme="minorHAnsi" w:eastAsia="Times New Roman" w:hAnsiTheme="minorHAnsi" w:cstheme="minorHAnsi"/>
          <w:sz w:val="18"/>
          <w:szCs w:val="18"/>
          <w:lang w:val="en-GB"/>
        </w:rPr>
        <w:t xml:space="preserve"> well-being at work. Specifically, this means that the user is responsible for welcoming and mentoring new temporary agency workers.</w:t>
      </w:r>
    </w:p>
    <w:p w14:paraId="4AEB57F7" w14:textId="5CCC152E"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16. The user is solely responsible for returning the signed customer sheet and (the supervision of) returning the completed and signed timesheets. Failing this, the user may not invoke the non-signature to the detriment of SD Worx Staffing Solutions and SD Worx Staffing Solutions shall invoice the user for the hours </w:t>
      </w:r>
      <w:r w:rsidR="003D3AD9" w:rsidRPr="00061F83">
        <w:rPr>
          <w:rFonts w:asciiTheme="minorHAnsi" w:eastAsia="Times New Roman" w:hAnsiTheme="minorHAnsi" w:cstheme="minorHAnsi"/>
          <w:sz w:val="18"/>
          <w:szCs w:val="18"/>
          <w:lang w:val="en-GB"/>
        </w:rPr>
        <w:t>worked</w:t>
      </w:r>
      <w:r w:rsidRPr="00061F83">
        <w:rPr>
          <w:rFonts w:asciiTheme="minorHAnsi" w:eastAsia="Times New Roman" w:hAnsiTheme="minorHAnsi" w:cstheme="minorHAnsi"/>
          <w:sz w:val="18"/>
          <w:szCs w:val="18"/>
          <w:lang w:val="en-GB"/>
        </w:rPr>
        <w:t xml:space="preserve"> by the temporary agency worker, with the contractually agreed working hours as the minimum. </w:t>
      </w:r>
    </w:p>
    <w:p w14:paraId="600FF3B0" w14:textId="3B664EE0"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17. By signing the timesheet, the user confirms the correctness of the hours worked and the performance of the work performed by the temporary agency worker. The user shall sign the timesheet as soon as the hours shown on the relevant timesheet have been worked so as not to hinder SD Worx Staffing Solutions' smooth and correct processing of the salary payment. The user may not dispute the validity of the signature by its agents or appointed representatives.</w:t>
      </w:r>
      <w:r w:rsidR="003D3AD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In the case of automatic processing of hours worked, the user always agrees to the data of the hours worked as forwarded to SD Worx Staffing Solutions in an automated or electronic manner, unless agreed otherwise in writing. Only the user is liable in the event of errors in the automated sending.</w:t>
      </w:r>
    </w:p>
    <w:p w14:paraId="5F04A20B" w14:textId="4497300E"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18.  The invoicing shall be based on the hours worked as stated on the timesheets or as communicated electronically by the user, with a minimum of the hours requested by the user, except when fewer hours were worked by the exclusive actions of the temporary agency worker and if the information obligation set out in Article 5 of these terms and conditions was met. In the absence of timesheets filled in and signed by the user, invoicing is carried out </w:t>
      </w:r>
      <w:r w:rsidR="003D3AD9" w:rsidRPr="00061F83">
        <w:rPr>
          <w:rFonts w:asciiTheme="minorHAnsi" w:eastAsia="Times New Roman" w:hAnsiTheme="minorHAnsi" w:cstheme="minorHAnsi"/>
          <w:sz w:val="18"/>
          <w:szCs w:val="18"/>
          <w:lang w:val="en-GB"/>
        </w:rPr>
        <w:t>based on</w:t>
      </w:r>
      <w:r w:rsidRPr="00061F83">
        <w:rPr>
          <w:rFonts w:asciiTheme="minorHAnsi" w:eastAsia="Times New Roman" w:hAnsiTheme="minorHAnsi" w:cstheme="minorHAnsi"/>
          <w:sz w:val="18"/>
          <w:szCs w:val="18"/>
          <w:lang w:val="en-GB"/>
        </w:rPr>
        <w:t xml:space="preserve"> the hours </w:t>
      </w:r>
      <w:r w:rsidR="003D3AD9" w:rsidRPr="00061F83">
        <w:rPr>
          <w:rFonts w:asciiTheme="minorHAnsi" w:eastAsia="Times New Roman" w:hAnsiTheme="minorHAnsi" w:cstheme="minorHAnsi"/>
          <w:sz w:val="18"/>
          <w:szCs w:val="18"/>
          <w:lang w:val="en-GB"/>
        </w:rPr>
        <w:t>worked</w:t>
      </w:r>
      <w:r w:rsidRPr="00061F83">
        <w:rPr>
          <w:rFonts w:asciiTheme="minorHAnsi" w:eastAsia="Times New Roman" w:hAnsiTheme="minorHAnsi" w:cstheme="minorHAnsi"/>
          <w:sz w:val="18"/>
          <w:szCs w:val="18"/>
          <w:lang w:val="en-GB"/>
        </w:rPr>
        <w:t xml:space="preserve"> by the temporary agency worker, with a minimum of the hours requested by the user. In this context, all the free hours and days paid by the user to its permanent employees, such as non-statutory public holidays, leave days, bridging days, etc., to which the temporary agency worker is also entitled, are also considered as hours worked and invoiced as such to the user.</w:t>
      </w:r>
    </w:p>
    <w:p w14:paraId="7D093B92" w14:textId="0A2345E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This initial invoice price shall be increased by the agreed coefficient and/or the agreed rate. SD Worx Staffing Solutions unilaterally increases this coefficient and/or this rate in the event of an increase in the direct or indirect employer's contributions, as well as all other factors that determine the actual wage costs. This rate is also increased unilaterally by SD Worx Staffing Solutions in the event of an increase in the basic pay of the temporary agency worker </w:t>
      </w:r>
      <w:r w:rsidR="003D3AD9" w:rsidRPr="00061F83">
        <w:rPr>
          <w:rFonts w:asciiTheme="minorHAnsi" w:eastAsia="Times New Roman" w:hAnsiTheme="minorHAnsi" w:cstheme="minorHAnsi"/>
          <w:sz w:val="18"/>
          <w:szCs w:val="18"/>
          <w:lang w:val="en-GB"/>
        </w:rPr>
        <w:t>because of</w:t>
      </w:r>
      <w:r w:rsidRPr="00061F83">
        <w:rPr>
          <w:rFonts w:asciiTheme="minorHAnsi" w:eastAsia="Times New Roman" w:hAnsiTheme="minorHAnsi" w:cstheme="minorHAnsi"/>
          <w:sz w:val="18"/>
          <w:szCs w:val="18"/>
          <w:lang w:val="en-GB"/>
        </w:rPr>
        <w:t xml:space="preserve"> the indexations of the salaries and the contractual pay increases that apply to the user.</w:t>
      </w:r>
      <w:r w:rsidR="003D3AD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Invoicing shall take place, including the other wage components as defined in Article 13 of these conditions and the other written pricing agreements, including the applicable VAT.</w:t>
      </w:r>
    </w:p>
    <w:p w14:paraId="663F5183"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The temporary agency worker shall be compensated for special work (such as overtime, shift work, working nights, Sundays and public holidays, etc.) in accordance with the laws and/or CLA applicable to the user. The pay supplement to be paid in this way is invoiced to the user with the same coefficient as the coefficient applied to the basic pay of the temporary agency worker or as the coefficient used for the calculation of the rate.</w:t>
      </w:r>
    </w:p>
    <w:p w14:paraId="26270A00"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19.  Any complaints relating to the invoices must reach SD Worx Staffing Solutions by registered letter, stating the reasons, within eight calendar days of the invoice date. After this period, the complaint is inadmissible.</w:t>
      </w:r>
    </w:p>
    <w:p w14:paraId="42B75BB2"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20. SD Worx Staffing Solutions' invoices are payable by the due date as stated on the invoice, unless agreed otherwise in writing. If payment is not made by the due date of an invoice, SD Worx Staffing Solutions shall send a reminder (for example by email or post) to the defaulting user.  If an invoice remains unpaid, interest of 1% per month, starting from the original due date of the invoice based on the overdue invoice amount plus VAT, shall be payable after a second reminder has been sent. In addition, a one-off flat-rate compensation of €100 in damages shall be payable.</w:t>
      </w:r>
    </w:p>
    <w:p w14:paraId="7ABC1096" w14:textId="0A023086"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Any payment terms granted in writing shall automatically expire as soon as SD Worx Staffing Solutions </w:t>
      </w:r>
      <w:r w:rsidR="00645553" w:rsidRPr="00061F83">
        <w:rPr>
          <w:rFonts w:asciiTheme="minorHAnsi" w:eastAsia="Times New Roman" w:hAnsiTheme="minorHAnsi" w:cstheme="minorHAnsi"/>
          <w:sz w:val="18"/>
          <w:szCs w:val="18"/>
          <w:lang w:val="en-GB"/>
        </w:rPr>
        <w:t>must</w:t>
      </w:r>
      <w:r w:rsidRPr="00061F83">
        <w:rPr>
          <w:rFonts w:asciiTheme="minorHAnsi" w:eastAsia="Times New Roman" w:hAnsiTheme="minorHAnsi" w:cstheme="minorHAnsi"/>
          <w:sz w:val="18"/>
          <w:szCs w:val="18"/>
          <w:lang w:val="en-GB"/>
        </w:rPr>
        <w:t xml:space="preserve"> proceed to collect the outstanding invoices from the user by means of legal proceedings. In case of a written notice of default, NSSO summonses or any other signs of dubious user solvency, the payment terms granted by SD Worx Staffing Solutions shall also automatically expire. In such cases, all invoices (even those that are not yet due) shall also automatically become due and payable.</w:t>
      </w:r>
      <w:r w:rsidR="00645553">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The temporary agency worker is not authorised to collect invoices.</w:t>
      </w:r>
    </w:p>
    <w:p w14:paraId="1BD537D1"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lastRenderedPageBreak/>
        <w:t>SD Worx Staffing Solutions reserves the right to apply Article 1289 of the Old Belgian Civil Code regarding the offsetting of debts. If the Belgian Law on Business Continuity applies, this article shall continue to apply where possible.</w:t>
      </w:r>
    </w:p>
    <w:p w14:paraId="5DCB0100"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21. In accordance with Article 17 of the Law of 24 July 1987, the user is requested to send one copy of the agreement/customer sheet to SD Worx Staffing Solutions within seven working days of the start of the provision of a temporary agency worker. This is dealt with by the customer sheet referred to in Article 16.</w:t>
      </w:r>
    </w:p>
    <w:p w14:paraId="4FF2400E"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22. If the user fails to comply with its statutory obligations or an essential provision of the cooperation agreement or of these terms and conditions, fails to pay on time, makes a deliberate error or commits fraud, SD Worx Staffing Solutions is entitled to consider the current agreements dissolved and to withdraw its temporary agency workers immediately without being held liable to pay any compensation, without prior judicial intervention and without prejudice to any compensation SD Worx Staffing Solutions would be entitled to due to contractual non-performance.</w:t>
      </w:r>
    </w:p>
    <w:p w14:paraId="1B9037DF" w14:textId="038396EA"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23. In the event of premature poaching, the following applies. If the user </w:t>
      </w:r>
      <w:r w:rsidR="003D3AD9" w:rsidRPr="00061F83">
        <w:rPr>
          <w:rFonts w:asciiTheme="minorHAnsi" w:eastAsia="Times New Roman" w:hAnsiTheme="minorHAnsi" w:cstheme="minorHAnsi"/>
          <w:sz w:val="18"/>
          <w:szCs w:val="18"/>
          <w:lang w:val="en-GB"/>
        </w:rPr>
        <w:t>enters</w:t>
      </w:r>
      <w:r w:rsidRPr="00061F83">
        <w:rPr>
          <w:rFonts w:asciiTheme="minorHAnsi" w:eastAsia="Times New Roman" w:hAnsiTheme="minorHAnsi" w:cstheme="minorHAnsi"/>
          <w:sz w:val="18"/>
          <w:szCs w:val="18"/>
          <w:lang w:val="en-GB"/>
        </w:rPr>
        <w:t xml:space="preserve"> an employment relationship with the temporary agency worker for the same or another position before the agreed term and without the intervention of SD Worx Staffing Solutions, the user shall pay SD Worx Staffing Solutions an operating cost equal to 20% of the relevant temporary agency worker's gross annual salary in compensation of the damage suffered.</w:t>
      </w:r>
    </w:p>
    <w:p w14:paraId="6722C3B0" w14:textId="79E43479"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The above compensation is a set amount based on the mutual agreement between the User and SD Worx Staffing Solutions that any loss suffered by SD Worx Staffing Solutions is founded on factors such as the costs incurred by the user to attract, select and screen an employee with the same qualifications and the corresponding loss of profit.</w:t>
      </w:r>
      <w:r w:rsidR="003D3AD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This compensation is prorated based on the hours already invoiced.</w:t>
      </w:r>
      <w:r w:rsidR="003D3AD9">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 xml:space="preserve">SD Worx Staffing Solutions reserves the right to claim higher compensation if it can prove that the damage it has suffered exceeds the </w:t>
      </w:r>
      <w:r w:rsidR="003D3AD9" w:rsidRPr="00061F83">
        <w:rPr>
          <w:rFonts w:asciiTheme="minorHAnsi" w:eastAsia="Times New Roman" w:hAnsiTheme="minorHAnsi" w:cstheme="minorHAnsi"/>
          <w:sz w:val="18"/>
          <w:szCs w:val="18"/>
          <w:lang w:val="en-GB"/>
        </w:rPr>
        <w:t>compensation</w:t>
      </w:r>
      <w:r w:rsidRPr="00061F83">
        <w:rPr>
          <w:rFonts w:asciiTheme="minorHAnsi" w:eastAsia="Times New Roman" w:hAnsiTheme="minorHAnsi" w:cstheme="minorHAnsi"/>
          <w:sz w:val="18"/>
          <w:szCs w:val="18"/>
          <w:lang w:val="en-GB"/>
        </w:rPr>
        <w:t xml:space="preserve">. The user undertakes to inform SD Worx Staffing Solutions in writing in advance of its intention to </w:t>
      </w:r>
      <w:r w:rsidR="003D3AD9" w:rsidRPr="00061F83">
        <w:rPr>
          <w:rFonts w:asciiTheme="minorHAnsi" w:eastAsia="Times New Roman" w:hAnsiTheme="minorHAnsi" w:cstheme="minorHAnsi"/>
          <w:sz w:val="18"/>
          <w:szCs w:val="18"/>
          <w:lang w:val="en-GB"/>
        </w:rPr>
        <w:t>enter</w:t>
      </w:r>
      <w:r w:rsidRPr="00061F83">
        <w:rPr>
          <w:rFonts w:asciiTheme="minorHAnsi" w:eastAsia="Times New Roman" w:hAnsiTheme="minorHAnsi" w:cstheme="minorHAnsi"/>
          <w:sz w:val="18"/>
          <w:szCs w:val="18"/>
          <w:lang w:val="en-GB"/>
        </w:rPr>
        <w:t xml:space="preserve"> an employment relationship with the temporary agency worker. </w:t>
      </w:r>
    </w:p>
    <w:p w14:paraId="3BBA260F" w14:textId="43F46D5E" w:rsidR="00B9453C" w:rsidRPr="00061F83" w:rsidRDefault="003D3AD9"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Entering</w:t>
      </w:r>
      <w:r w:rsidR="00B9453C" w:rsidRPr="00061F83">
        <w:rPr>
          <w:rFonts w:asciiTheme="minorHAnsi" w:eastAsia="Times New Roman" w:hAnsiTheme="minorHAnsi" w:cstheme="minorHAnsi"/>
          <w:sz w:val="18"/>
          <w:szCs w:val="18"/>
          <w:lang w:val="en-GB"/>
        </w:rPr>
        <w:t xml:space="preserve"> an employment relationship with the temporary agency worker is understood to mean:</w:t>
      </w:r>
    </w:p>
    <w:p w14:paraId="6F52CF3C" w14:textId="0617A5B7"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the conclusion of an employment contract by the user with the temporary agency </w:t>
      </w:r>
      <w:r w:rsidR="003D3AD9" w:rsidRPr="00061F83">
        <w:rPr>
          <w:rFonts w:asciiTheme="minorHAnsi" w:eastAsia="Times New Roman" w:hAnsiTheme="minorHAnsi" w:cstheme="minorHAnsi"/>
          <w:sz w:val="18"/>
          <w:szCs w:val="18"/>
          <w:lang w:val="en-GB"/>
        </w:rPr>
        <w:t>worker.</w:t>
      </w:r>
    </w:p>
    <w:p w14:paraId="56E51D11" w14:textId="77777777"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the provision of the temporary agency worker to the user by a third party (including another temporary employment agency);</w:t>
      </w:r>
    </w:p>
    <w:p w14:paraId="2E990126" w14:textId="16DAD7F2"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entry into a contracting agreement with the temporary agency worker or a third party which has hired the temporary agency worker for this </w:t>
      </w:r>
      <w:r w:rsidR="003D3AD9" w:rsidRPr="00061F83">
        <w:rPr>
          <w:rFonts w:asciiTheme="minorHAnsi" w:eastAsia="Times New Roman" w:hAnsiTheme="minorHAnsi" w:cstheme="minorHAnsi"/>
          <w:sz w:val="18"/>
          <w:szCs w:val="18"/>
          <w:lang w:val="en-GB"/>
        </w:rPr>
        <w:t>purpose.</w:t>
      </w:r>
    </w:p>
    <w:p w14:paraId="3ECDDED4" w14:textId="77777777"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the establishment of an employment relationship between the temporary agency worker and a third party that belongs to the same group as the user, is a parent company or subsidiary of the user, or is an affiliated or associated company of the user. </w:t>
      </w:r>
    </w:p>
    <w:p w14:paraId="7AEA448D" w14:textId="77777777"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The term temporary agency worker means:</w:t>
      </w:r>
    </w:p>
    <w:p w14:paraId="0854D7C0" w14:textId="2DF4C2CB"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the temporary agency worker selected by SD Worx Staffing Solutions who was made available to the user under an employment contract for temporary agency </w:t>
      </w:r>
      <w:r w:rsidR="003D3AD9" w:rsidRPr="00061F83">
        <w:rPr>
          <w:rFonts w:asciiTheme="minorHAnsi" w:eastAsia="Times New Roman" w:hAnsiTheme="minorHAnsi" w:cstheme="minorHAnsi"/>
          <w:sz w:val="18"/>
          <w:szCs w:val="18"/>
          <w:lang w:val="en-GB"/>
        </w:rPr>
        <w:t>work.</w:t>
      </w:r>
    </w:p>
    <w:p w14:paraId="39E5A469" w14:textId="41605300"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the candidate temporary agency worker proposed to the user by SD Worx Staffing Solutions. The term gross annual salary means </w:t>
      </w:r>
      <w:r w:rsidR="003D3AD9" w:rsidRPr="00061F83">
        <w:rPr>
          <w:rFonts w:asciiTheme="minorHAnsi" w:eastAsia="Times New Roman" w:hAnsiTheme="minorHAnsi" w:cstheme="minorHAnsi"/>
          <w:sz w:val="18"/>
          <w:szCs w:val="18"/>
          <w:lang w:val="en-GB"/>
        </w:rPr>
        <w:t>regarding</w:t>
      </w:r>
      <w:r w:rsidRPr="00061F83">
        <w:rPr>
          <w:rFonts w:asciiTheme="minorHAnsi" w:eastAsia="Times New Roman" w:hAnsiTheme="minorHAnsi" w:cstheme="minorHAnsi"/>
          <w:sz w:val="18"/>
          <w:szCs w:val="18"/>
          <w:lang w:val="en-GB"/>
        </w:rPr>
        <w:t xml:space="preserve"> the temporary agency worker:</w:t>
      </w:r>
    </w:p>
    <w:p w14:paraId="39E12ACF" w14:textId="68E218CE"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if the temporary agency worker has already worked: the last applicable gross hourly salary x the average working hours per week applicable in the user's industry x 4.33 x </w:t>
      </w:r>
      <w:r w:rsidR="003D3AD9" w:rsidRPr="00061F83">
        <w:rPr>
          <w:rFonts w:asciiTheme="minorHAnsi" w:eastAsia="Times New Roman" w:hAnsiTheme="minorHAnsi" w:cstheme="minorHAnsi"/>
          <w:sz w:val="18"/>
          <w:szCs w:val="18"/>
          <w:lang w:val="en-GB"/>
        </w:rPr>
        <w:t>13.92.</w:t>
      </w:r>
    </w:p>
    <w:p w14:paraId="0E3418CD" w14:textId="27E8483E" w:rsidR="00B9453C" w:rsidRPr="00061F83" w:rsidRDefault="00B9453C" w:rsidP="00545B67">
      <w:pPr>
        <w:spacing w:before="0" w:after="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 if the candidate temporary agency worker has never worked </w:t>
      </w:r>
      <w:r w:rsidR="003D3AD9" w:rsidRPr="00061F83">
        <w:rPr>
          <w:rFonts w:asciiTheme="minorHAnsi" w:eastAsia="Times New Roman" w:hAnsiTheme="minorHAnsi" w:cstheme="minorHAnsi"/>
          <w:sz w:val="18"/>
          <w:szCs w:val="18"/>
          <w:lang w:val="en-GB"/>
        </w:rPr>
        <w:t>before</w:t>
      </w:r>
      <w:r w:rsidRPr="00061F83">
        <w:rPr>
          <w:rFonts w:asciiTheme="minorHAnsi" w:eastAsia="Times New Roman" w:hAnsiTheme="minorHAnsi" w:cstheme="minorHAnsi"/>
          <w:sz w:val="18"/>
          <w:szCs w:val="18"/>
          <w:lang w:val="en-GB"/>
        </w:rPr>
        <w:t xml:space="preserve"> the user's gross salary for the position in question (with the user's joint industrial committee's salary scales as a minimum) x the average working hours per week applicable in the user's industry x 4.33 x 13.92.</w:t>
      </w:r>
    </w:p>
    <w:p w14:paraId="6F5B5FC0" w14:textId="130E5982"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When a temporary agency worker employed by SD Worx Staffing Solutions is poached by another temporary employment agency within 90 days of the last day of employment via SD Worx Staffing Solutions, a recruitment cost of €4500 per temporary agency worker shall be invoiced to the user. This amount shall be added to the operating costs.</w:t>
      </w:r>
      <w:r w:rsidR="00545B67">
        <w:rPr>
          <w:rFonts w:asciiTheme="minorHAnsi" w:eastAsia="Times New Roman" w:hAnsiTheme="minorHAnsi" w:cstheme="minorHAnsi"/>
          <w:sz w:val="18"/>
          <w:szCs w:val="18"/>
          <w:lang w:val="en-US"/>
        </w:rPr>
        <w:t xml:space="preserve"> </w:t>
      </w:r>
      <w:r w:rsidRPr="00061F83">
        <w:rPr>
          <w:rFonts w:asciiTheme="minorHAnsi" w:eastAsia="Times New Roman" w:hAnsiTheme="minorHAnsi" w:cstheme="minorHAnsi"/>
          <w:sz w:val="18"/>
          <w:szCs w:val="18"/>
          <w:lang w:val="en-GB"/>
        </w:rPr>
        <w:t xml:space="preserve">This article is not applicable if the User selected staff on a temporary basis itself and outsourced their payroll administration to SD Worx Staffing Solutions (= payrolling). The User can hire these members of staff permanently at any time subject to payment of the agreed rate. </w:t>
      </w:r>
    </w:p>
    <w:p w14:paraId="1F753A92"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24.  In the event of unilateral termination of the contract by the user, without premature poaching, the following applies.</w:t>
      </w:r>
    </w:p>
    <w:p w14:paraId="1D066D51" w14:textId="5607297E" w:rsidR="00B9453C" w:rsidRPr="003D3AD9" w:rsidRDefault="00B9453C" w:rsidP="00061F83">
      <w:pPr>
        <w:spacing w:before="0" w:line="240" w:lineRule="auto"/>
        <w:jc w:val="both"/>
        <w:rPr>
          <w:rFonts w:asciiTheme="minorHAnsi" w:eastAsia="Times New Roman" w:hAnsiTheme="minorHAnsi" w:cstheme="minorHAnsi"/>
          <w:sz w:val="18"/>
          <w:szCs w:val="18"/>
          <w:highlight w:val="yellow"/>
          <w:lang w:val="en-GB"/>
        </w:rPr>
      </w:pPr>
      <w:r w:rsidRPr="00061F83">
        <w:rPr>
          <w:rFonts w:asciiTheme="minorHAnsi" w:eastAsia="Times New Roman" w:hAnsiTheme="minorHAnsi" w:cstheme="minorHAnsi"/>
          <w:sz w:val="18"/>
          <w:szCs w:val="18"/>
          <w:lang w:val="en-GB"/>
        </w:rPr>
        <w:t xml:space="preserve">Pursuant to Articles 1226 et seq. of the Old Belgian Civil Code, a user who unilaterally and prematurely terminates the agreement must pay SD Worx Staffing Solutions </w:t>
      </w:r>
      <w:r w:rsidRPr="00061F83">
        <w:rPr>
          <w:rFonts w:asciiTheme="minorHAnsi" w:hAnsiTheme="minorHAnsi" w:cstheme="minorHAnsi"/>
          <w:sz w:val="18"/>
          <w:szCs w:val="18"/>
          <w:lang w:val="en-GB"/>
        </w:rPr>
        <w:t xml:space="preserve">a fixed compensation corresponding to the remaining term of the Agreement. </w:t>
      </w:r>
      <w:r w:rsidRPr="00061F83">
        <w:rPr>
          <w:rFonts w:asciiTheme="minorHAnsi" w:eastAsia="Times New Roman" w:hAnsiTheme="minorHAnsi" w:cstheme="minorHAnsi"/>
          <w:sz w:val="18"/>
          <w:szCs w:val="18"/>
          <w:lang w:val="en-GB"/>
        </w:rPr>
        <w:t xml:space="preserve">The fixed compensation is calculated based on the average monthly billing amount of the period already billed, with a minimum of €150 per calendar day. This also applies in the event of nullity of the agreement between the user and SD Worx Staffing Solutions </w:t>
      </w:r>
      <w:r w:rsidR="003D3AD9" w:rsidRPr="00061F83">
        <w:rPr>
          <w:rFonts w:asciiTheme="minorHAnsi" w:eastAsia="Times New Roman" w:hAnsiTheme="minorHAnsi" w:cstheme="minorHAnsi"/>
          <w:sz w:val="18"/>
          <w:szCs w:val="18"/>
          <w:lang w:val="en-GB"/>
        </w:rPr>
        <w:t>because of</w:t>
      </w:r>
      <w:r w:rsidRPr="00061F83">
        <w:rPr>
          <w:rFonts w:asciiTheme="minorHAnsi" w:eastAsia="Times New Roman" w:hAnsiTheme="minorHAnsi" w:cstheme="minorHAnsi"/>
          <w:sz w:val="18"/>
          <w:szCs w:val="18"/>
          <w:lang w:val="en-GB"/>
        </w:rPr>
        <w:t xml:space="preserve"> the user's non-compliance with the statutory obligations imposed on it or </w:t>
      </w:r>
      <w:r w:rsidR="003D3AD9" w:rsidRPr="00061F83">
        <w:rPr>
          <w:rFonts w:asciiTheme="minorHAnsi" w:eastAsia="Times New Roman" w:hAnsiTheme="minorHAnsi" w:cstheme="minorHAnsi"/>
          <w:sz w:val="18"/>
          <w:szCs w:val="18"/>
          <w:lang w:val="en-GB"/>
        </w:rPr>
        <w:t>because of</w:t>
      </w:r>
      <w:r w:rsidRPr="00061F83">
        <w:rPr>
          <w:rFonts w:asciiTheme="minorHAnsi" w:eastAsia="Times New Roman" w:hAnsiTheme="minorHAnsi" w:cstheme="minorHAnsi"/>
          <w:sz w:val="18"/>
          <w:szCs w:val="18"/>
          <w:lang w:val="en-GB"/>
        </w:rPr>
        <w:t xml:space="preserve"> incorrect information provided by the user when concluding the agreement in question.</w:t>
      </w:r>
      <w:r w:rsidR="003D3AD9">
        <w:rPr>
          <w:rFonts w:asciiTheme="minorHAnsi" w:eastAsia="Times New Roman" w:hAnsiTheme="minorHAnsi" w:cstheme="minorHAnsi"/>
          <w:sz w:val="18"/>
          <w:szCs w:val="18"/>
          <w:lang w:val="en-GB"/>
        </w:rPr>
        <w:t xml:space="preserve"> </w:t>
      </w:r>
      <w:r w:rsidRPr="00061F83">
        <w:rPr>
          <w:rFonts w:asciiTheme="minorHAnsi" w:eastAsia="Times New Roman" w:hAnsiTheme="minorHAnsi" w:cstheme="minorHAnsi"/>
          <w:sz w:val="18"/>
          <w:szCs w:val="18"/>
          <w:lang w:val="en-GB"/>
        </w:rPr>
        <w:t xml:space="preserve">However, SD Worx Staffing Solutions reserves the right to claim higher damages </w:t>
      </w:r>
      <w:r w:rsidR="003D3AD9" w:rsidRPr="00061F83">
        <w:rPr>
          <w:rFonts w:asciiTheme="minorHAnsi" w:eastAsia="Times New Roman" w:hAnsiTheme="minorHAnsi" w:cstheme="minorHAnsi"/>
          <w:sz w:val="18"/>
          <w:szCs w:val="18"/>
          <w:lang w:val="en-GB"/>
        </w:rPr>
        <w:t>if</w:t>
      </w:r>
      <w:r w:rsidRPr="00061F83">
        <w:rPr>
          <w:rFonts w:asciiTheme="minorHAnsi" w:eastAsia="Times New Roman" w:hAnsiTheme="minorHAnsi" w:cstheme="minorHAnsi"/>
          <w:sz w:val="18"/>
          <w:szCs w:val="18"/>
          <w:lang w:val="en-GB"/>
        </w:rPr>
        <w:t xml:space="preserve"> it can prove the extent of the damage.</w:t>
      </w:r>
    </w:p>
    <w:p w14:paraId="1A9C8B7A" w14:textId="77777777" w:rsidR="00B9453C" w:rsidRPr="00061F83" w:rsidRDefault="00B9453C" w:rsidP="00061F83">
      <w:pPr>
        <w:spacing w:before="0" w:line="240" w:lineRule="auto"/>
        <w:jc w:val="both"/>
        <w:rPr>
          <w:rFonts w:asciiTheme="minorHAnsi" w:hAnsiTheme="minorHAnsi" w:cstheme="minorHAnsi"/>
          <w:sz w:val="18"/>
          <w:szCs w:val="18"/>
          <w:lang w:val="en-US"/>
        </w:rPr>
      </w:pPr>
      <w:r w:rsidRPr="00061F83">
        <w:rPr>
          <w:rFonts w:asciiTheme="minorHAnsi" w:hAnsiTheme="minorHAnsi" w:cstheme="minorHAnsi"/>
          <w:sz w:val="18"/>
          <w:szCs w:val="18"/>
          <w:lang w:val="en-GB"/>
        </w:rPr>
        <w:t>25. SD Worx Staffing Solutions is entitled to use the User's name and logo as a reference with respect to its services.</w:t>
      </w:r>
    </w:p>
    <w:p w14:paraId="029F9301" w14:textId="23B39329"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 xml:space="preserve">26. These terms and conditions may not contain any deletions and shall take precedence over all other terms and conditions, including the user's general terms and conditions, which the user waives by signing the cooperation agreement with SD Worx Staffing Solutions. Deviations from these terms and conditions are only possible if </w:t>
      </w:r>
      <w:r w:rsidR="003D3AD9" w:rsidRPr="00061F83">
        <w:rPr>
          <w:rFonts w:asciiTheme="minorHAnsi" w:eastAsia="Times New Roman" w:hAnsiTheme="minorHAnsi" w:cstheme="minorHAnsi"/>
          <w:sz w:val="18"/>
          <w:szCs w:val="18"/>
          <w:lang w:val="en-GB"/>
        </w:rPr>
        <w:t>they are</w:t>
      </w:r>
      <w:r w:rsidRPr="00061F83">
        <w:rPr>
          <w:rFonts w:asciiTheme="minorHAnsi" w:eastAsia="Times New Roman" w:hAnsiTheme="minorHAnsi" w:cstheme="minorHAnsi"/>
          <w:sz w:val="18"/>
          <w:szCs w:val="18"/>
          <w:lang w:val="en-GB"/>
        </w:rPr>
        <w:t xml:space="preserve"> agreed in writing (for example in the cooperation agreement).</w:t>
      </w:r>
    </w:p>
    <w:p w14:paraId="3ED72C02" w14:textId="77777777" w:rsidR="00B9453C" w:rsidRPr="00061F83" w:rsidRDefault="00B9453C" w:rsidP="00061F83">
      <w:pPr>
        <w:spacing w:before="0" w:line="240" w:lineRule="auto"/>
        <w:jc w:val="both"/>
        <w:rPr>
          <w:rFonts w:asciiTheme="minorHAnsi" w:eastAsia="Times New Roman" w:hAnsiTheme="minorHAnsi" w:cstheme="minorHAnsi"/>
          <w:sz w:val="18"/>
          <w:szCs w:val="18"/>
          <w:lang w:val="en-US"/>
        </w:rPr>
      </w:pPr>
      <w:r w:rsidRPr="00061F83">
        <w:rPr>
          <w:rFonts w:asciiTheme="minorHAnsi" w:eastAsia="Times New Roman" w:hAnsiTheme="minorHAnsi" w:cstheme="minorHAnsi"/>
          <w:sz w:val="18"/>
          <w:szCs w:val="18"/>
          <w:lang w:val="en-GB"/>
        </w:rPr>
        <w:t>27.  These terms and conditions are governed by Belgian law, to the exclusion of any provisions of private international law. In the event of a dispute and/or default, the courts of the district of the head office of SD Worx Staffing Solutions nv shall have sole jurisdiction.</w:t>
      </w:r>
    </w:p>
    <w:bookmarkEnd w:id="0"/>
    <w:p w14:paraId="4640967F" w14:textId="0D965C3D" w:rsidR="009867F2" w:rsidRPr="005E7BC6" w:rsidRDefault="009867F2" w:rsidP="005430D2">
      <w:pPr>
        <w:spacing w:before="0" w:line="240" w:lineRule="auto"/>
        <w:rPr>
          <w:lang w:val="en-US"/>
        </w:rPr>
      </w:pPr>
    </w:p>
    <w:p w14:paraId="5246FA05" w14:textId="192A837A" w:rsidR="00E041A9" w:rsidRPr="00E041A9" w:rsidRDefault="00E041A9" w:rsidP="003D3AD9">
      <w:pPr>
        <w:pStyle w:val="Annexesappendices"/>
      </w:pPr>
    </w:p>
    <w:sectPr w:rsidR="00E041A9" w:rsidRPr="00E041A9" w:rsidSect="00AD6E2B">
      <w:headerReference w:type="default" r:id="rId11"/>
      <w:footerReference w:type="default" r:id="rId12"/>
      <w:pgSz w:w="11901" w:h="16817"/>
      <w:pgMar w:top="993" w:right="737" w:bottom="737" w:left="737" w:header="51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06D7" w14:textId="77777777" w:rsidR="008E6DC1" w:rsidRDefault="008E6DC1" w:rsidP="00BC58B1">
      <w:r>
        <w:separator/>
      </w:r>
    </w:p>
    <w:p w14:paraId="29F32AAB" w14:textId="77777777" w:rsidR="008E6DC1" w:rsidRDefault="008E6DC1"/>
  </w:endnote>
  <w:endnote w:type="continuationSeparator" w:id="0">
    <w:p w14:paraId="7577F2EE" w14:textId="77777777" w:rsidR="008E6DC1" w:rsidRDefault="008E6DC1" w:rsidP="00BC58B1">
      <w:r>
        <w:continuationSeparator/>
      </w:r>
    </w:p>
    <w:p w14:paraId="15AF91D2" w14:textId="77777777" w:rsidR="008E6DC1" w:rsidRDefault="008E6DC1"/>
  </w:endnote>
  <w:endnote w:type="continuationNotice" w:id="1">
    <w:p w14:paraId="5BD6F060" w14:textId="77777777" w:rsidR="008E6DC1" w:rsidRDefault="008E6D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D54" w14:textId="77777777" w:rsidR="004106E8" w:rsidRPr="00556FC2" w:rsidRDefault="004106E8" w:rsidP="00B50425">
    <w:pPr>
      <w:framePr w:wrap="around" w:vAnchor="text" w:hAnchor="page" w:x="10305" w:y="240"/>
      <w:jc w:val="right"/>
      <w:rPr>
        <w:rStyle w:val="PageNumber"/>
        <w:color w:val="F3F4F3" w:themeColor="background1" w:themeTint="33"/>
      </w:rPr>
    </w:pPr>
    <w:r w:rsidRPr="00556FC2">
      <w:rPr>
        <w:rStyle w:val="PageNumber"/>
        <w:color w:val="F3F4F3" w:themeColor="background1" w:themeTint="33"/>
      </w:rPr>
      <w:fldChar w:fldCharType="begin"/>
    </w:r>
    <w:r w:rsidRPr="00556FC2">
      <w:rPr>
        <w:rStyle w:val="PageNumber"/>
        <w:color w:val="F3F4F3" w:themeColor="background1" w:themeTint="33"/>
      </w:rPr>
      <w:instrText xml:space="preserve">PAGE  </w:instrText>
    </w:r>
    <w:r w:rsidRPr="00556FC2">
      <w:rPr>
        <w:rStyle w:val="PageNumber"/>
        <w:color w:val="F3F4F3" w:themeColor="background1" w:themeTint="33"/>
      </w:rPr>
      <w:fldChar w:fldCharType="separate"/>
    </w:r>
    <w:r>
      <w:rPr>
        <w:rStyle w:val="PageNumber"/>
        <w:noProof/>
        <w:color w:val="F3F4F3" w:themeColor="background1" w:themeTint="33"/>
      </w:rPr>
      <w:t>4</w:t>
    </w:r>
    <w:r w:rsidRPr="00556FC2">
      <w:rPr>
        <w:rStyle w:val="PageNumber"/>
        <w:color w:val="F3F4F3" w:themeColor="background1" w:themeTint="33"/>
      </w:rPr>
      <w:fldChar w:fldCharType="end"/>
    </w:r>
  </w:p>
  <w:p w14:paraId="4DC6EBD0" w14:textId="79F4209E" w:rsidR="004346E0" w:rsidRDefault="00235062" w:rsidP="004346E0">
    <w:pPr>
      <w:spacing w:after="240" w:line="360" w:lineRule="auto"/>
      <w:ind w:left="993" w:firstLine="720"/>
      <w:contextualSpacing/>
      <w:rPr>
        <w:color w:val="75787B"/>
        <w:spacing w:val="-3"/>
        <w:sz w:val="14"/>
        <w:szCs w:val="12"/>
        <w:lang w:val="nl-BE"/>
      </w:rPr>
    </w:pPr>
    <w:r>
      <w:rPr>
        <w:noProof/>
        <w:color w:val="75787B"/>
        <w:spacing w:val="-3"/>
        <w:sz w:val="14"/>
        <w:szCs w:val="12"/>
        <w:lang w:val="nl-BE"/>
      </w:rPr>
      <w:drawing>
        <wp:anchor distT="0" distB="0" distL="114300" distR="114300" simplePos="0" relativeHeight="251658240" behindDoc="0" locked="0" layoutInCell="1" allowOverlap="1" wp14:anchorId="2CBE5740" wp14:editId="09C77EF8">
          <wp:simplePos x="0" y="0"/>
          <wp:positionH relativeFrom="column">
            <wp:posOffset>5475605</wp:posOffset>
          </wp:positionH>
          <wp:positionV relativeFrom="paragraph">
            <wp:posOffset>24130</wp:posOffset>
          </wp:positionV>
          <wp:extent cx="1280271" cy="720000"/>
          <wp:effectExtent l="0" t="0" r="0" b="0"/>
          <wp:wrapSquare wrapText="bothSides"/>
          <wp:docPr id="1514875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44066" name="Picture 1"/>
                  <pic:cNvPicPr/>
                </pic:nvPicPr>
                <pic:blipFill>
                  <a:blip r:embed="rId1"/>
                  <a:stretch>
                    <a:fillRect/>
                  </a:stretch>
                </pic:blipFill>
                <pic:spPr>
                  <a:xfrm>
                    <a:off x="0" y="0"/>
                    <a:ext cx="1280271" cy="720000"/>
                  </a:xfrm>
                  <a:prstGeom prst="rect">
                    <a:avLst/>
                  </a:prstGeom>
                </pic:spPr>
              </pic:pic>
            </a:graphicData>
          </a:graphic>
          <wp14:sizeRelH relativeFrom="margin">
            <wp14:pctWidth>0</wp14:pctWidth>
          </wp14:sizeRelH>
          <wp14:sizeRelV relativeFrom="margin">
            <wp14:pctHeight>0</wp14:pctHeight>
          </wp14:sizeRelV>
        </wp:anchor>
      </w:drawing>
    </w:r>
  </w:p>
  <w:p w14:paraId="2DB063FE" w14:textId="7FCF4A86" w:rsidR="00ED1120" w:rsidRPr="00E94FE9" w:rsidRDefault="00ED1120" w:rsidP="00ED1120">
    <w:pPr>
      <w:spacing w:after="240" w:line="360" w:lineRule="auto"/>
      <w:contextualSpacing/>
      <w:rPr>
        <w:color w:val="75787B"/>
        <w:spacing w:val="-3"/>
        <w:sz w:val="14"/>
        <w:szCs w:val="12"/>
      </w:rPr>
    </w:pPr>
    <w:r w:rsidRPr="00CB13F3">
      <w:rPr>
        <w:color w:val="75787B"/>
        <w:sz w:val="14"/>
        <w:szCs w:val="12"/>
        <w:lang w:val="nl-BE"/>
      </w:rPr>
      <w:t>SD Worx Staffing Solutions 0807.281.213 Brouwersvliet 2, 2000 Antwerp – NSSO (097) 183 804 232</w:t>
    </w:r>
  </w:p>
  <w:p w14:paraId="62F8CCF4" w14:textId="77777777" w:rsidR="00ED1120" w:rsidRDefault="00ED1120" w:rsidP="00ED1120">
    <w:pPr>
      <w:spacing w:after="240" w:line="360" w:lineRule="auto"/>
      <w:contextualSpacing/>
      <w:rPr>
        <w:color w:val="75787B"/>
        <w:sz w:val="14"/>
        <w:szCs w:val="12"/>
        <w:lang w:val="en-GB"/>
      </w:rPr>
    </w:pPr>
    <w:r>
      <w:rPr>
        <w:color w:val="75787B"/>
        <w:sz w:val="14"/>
        <w:szCs w:val="12"/>
        <w:lang w:val="en-GB"/>
      </w:rPr>
      <w:t>Approval No. VG1570/BU - 00396-405-20130225,00396-406-20130228,20018-405-20190409</w:t>
    </w:r>
  </w:p>
  <w:p w14:paraId="7DDBA9FE" w14:textId="77777777" w:rsidR="00ED1120" w:rsidRDefault="00ED1120" w:rsidP="00ED1120">
    <w:pPr>
      <w:spacing w:after="240" w:line="360" w:lineRule="auto"/>
      <w:contextualSpacing/>
      <w:rPr>
        <w:color w:val="75787B"/>
        <w:spacing w:val="-3"/>
        <w:sz w:val="14"/>
        <w:szCs w:val="12"/>
        <w:lang w:val="en-US"/>
      </w:rPr>
    </w:pPr>
    <w:r>
      <w:rPr>
        <w:color w:val="75787B"/>
        <w:sz w:val="14"/>
        <w:szCs w:val="12"/>
        <w:lang w:val="en-GB"/>
      </w:rPr>
      <w:t>W.DISP.682,W.RE.682,W.RS.682,W.SO.682/DG-LAV 024</w:t>
    </w:r>
    <w:r>
      <w:rPr>
        <w:color w:val="75787B"/>
        <w:spacing w:val="-3"/>
        <w:sz w:val="14"/>
        <w:szCs w:val="12"/>
        <w:lang w:val="en-US"/>
      </w:rPr>
      <w:t xml:space="preserve"> </w:t>
    </w:r>
  </w:p>
  <w:p w14:paraId="0BFDAFCA" w14:textId="6F15710D" w:rsidR="00F85535" w:rsidRPr="00ED1120" w:rsidRDefault="00ED1120" w:rsidP="00ED1120">
    <w:pPr>
      <w:spacing w:after="240" w:line="360" w:lineRule="auto"/>
      <w:contextualSpacing/>
      <w:jc w:val="both"/>
      <w:rPr>
        <w:color w:val="75787B"/>
        <w:spacing w:val="-3"/>
        <w:sz w:val="14"/>
        <w:szCs w:val="12"/>
        <w:lang w:val="en-US"/>
      </w:rPr>
    </w:pPr>
    <w:r>
      <w:rPr>
        <w:color w:val="75787B"/>
        <w:sz w:val="14"/>
        <w:szCs w:val="12"/>
        <w:lang w:val="en-GB"/>
      </w:rPr>
      <w:t>Member of Federgon (Occupational Federation for Temp Work) – Intercompany medical service Attentia</w:t>
    </w:r>
    <w:r>
      <w:rPr>
        <w:color w:val="75787B"/>
        <w:sz w:val="14"/>
        <w:szCs w:val="12"/>
        <w:lang w:val="en-GB"/>
      </w:rPr>
      <w:tab/>
    </w:r>
  </w:p>
  <w:p w14:paraId="5D7909E5" w14:textId="0E21E969" w:rsidR="009F3FFE" w:rsidRPr="00ED1120" w:rsidRDefault="009F3FFE" w:rsidP="001D0FA4">
    <w:pPr>
      <w:spacing w:after="240" w:line="360" w:lineRule="auto"/>
      <w:contextualSpacing/>
      <w:rPr>
        <w:color w:val="75787B"/>
        <w:spacing w:val="-3"/>
        <w:sz w:val="14"/>
        <w:szCs w:val="12"/>
        <w:lang w:val="en-US"/>
      </w:rPr>
    </w:pPr>
    <w:r w:rsidRPr="00ED1120">
      <w:rPr>
        <w:rFonts w:cs="Arial"/>
        <w:color w:val="75787B"/>
        <w:spacing w:val="-3"/>
        <w:sz w:val="14"/>
        <w:szCs w:val="12"/>
        <w:lang w:val="en-US"/>
      </w:rPr>
      <w:t>©</w:t>
    </w:r>
    <w:r w:rsidRPr="00ED1120">
      <w:rPr>
        <w:color w:val="75787B"/>
        <w:spacing w:val="-3"/>
        <w:sz w:val="14"/>
        <w:szCs w:val="12"/>
        <w:lang w:val="en-US"/>
      </w:rPr>
      <w:t>14.04.2025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A8BD" w14:textId="77777777" w:rsidR="008E6DC1" w:rsidRPr="00AC3C69" w:rsidRDefault="008E6DC1" w:rsidP="00BC58B1">
      <w:pPr>
        <w:rPr>
          <w:color w:val="7C2855"/>
        </w:rPr>
      </w:pPr>
      <w:r w:rsidRPr="00AC3C69">
        <w:rPr>
          <w:color w:val="7C2855"/>
        </w:rPr>
        <w:t>——————————</w:t>
      </w:r>
    </w:p>
  </w:footnote>
  <w:footnote w:type="continuationSeparator" w:id="0">
    <w:p w14:paraId="1AB665BA" w14:textId="77777777" w:rsidR="008E6DC1" w:rsidRDefault="008E6DC1" w:rsidP="00BC58B1">
      <w:r>
        <w:continuationSeparator/>
      </w:r>
    </w:p>
    <w:p w14:paraId="62694EAF" w14:textId="77777777" w:rsidR="008E6DC1" w:rsidRDefault="008E6DC1"/>
  </w:footnote>
  <w:footnote w:type="continuationNotice" w:id="1">
    <w:p w14:paraId="7DBA92C4" w14:textId="77777777" w:rsidR="008E6DC1" w:rsidRDefault="008E6D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D53" w14:textId="46F83C92" w:rsidR="004106E8" w:rsidRDefault="004106E8" w:rsidP="004959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DC85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85923"/>
    <w:multiLevelType w:val="hybridMultilevel"/>
    <w:tmpl w:val="0928B0AC"/>
    <w:name w:val="SDWorkx Bijlagen2"/>
    <w:lvl w:ilvl="0" w:tplc="A66ACDBA">
      <w:start w:val="1"/>
      <w:numFmt w:val="decimal"/>
      <w:lvlText w:val="Article %1"/>
      <w:lvlJc w:val="left"/>
      <w:pPr>
        <w:ind w:left="720" w:hanging="360"/>
      </w:pPr>
      <w:rPr>
        <w:rFonts w:hint="default"/>
      </w:rPr>
    </w:lvl>
    <w:lvl w:ilvl="1" w:tplc="A080D09C">
      <w:numFmt w:val="bullet"/>
      <w:lvlText w:val="-"/>
      <w:lvlJc w:val="left"/>
      <w:pPr>
        <w:ind w:left="1440" w:hanging="360"/>
      </w:pPr>
      <w:rPr>
        <w:rFonts w:ascii="Arial" w:eastAsia="Calibri" w:hAnsi="Arial"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911D0C"/>
    <w:multiLevelType w:val="hybridMultilevel"/>
    <w:tmpl w:val="F57AD06C"/>
    <w:lvl w:ilvl="0" w:tplc="F9CEE4B8">
      <w:start w:val="1"/>
      <w:numFmt w:val="lowerLetter"/>
      <w:lvlText w:val="%1)"/>
      <w:lvlJc w:val="left"/>
      <w:pPr>
        <w:ind w:left="720" w:hanging="360"/>
      </w:pPr>
      <w:rPr>
        <w:rFonts w:eastAsia="Calibri" w:cs="Times New Roman" w:hint="default"/>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2E95EA1"/>
    <w:multiLevelType w:val="hybridMultilevel"/>
    <w:tmpl w:val="0E8457DC"/>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44509E5"/>
    <w:multiLevelType w:val="hybridMultilevel"/>
    <w:tmpl w:val="854AC902"/>
    <w:lvl w:ilvl="0" w:tplc="AA90EBD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F844B2"/>
    <w:multiLevelType w:val="hybridMultilevel"/>
    <w:tmpl w:val="2E0011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926B9D"/>
    <w:multiLevelType w:val="hybridMultilevel"/>
    <w:tmpl w:val="A18CFF92"/>
    <w:lvl w:ilvl="0" w:tplc="38BCF54E">
      <w:numFmt w:val="bullet"/>
      <w:pStyle w:val="Nummeringbullet"/>
      <w:lvlText w:val="•"/>
      <w:lvlJc w:val="left"/>
      <w:pPr>
        <w:ind w:left="1068" w:hanging="708"/>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18465C"/>
    <w:multiLevelType w:val="multilevel"/>
    <w:tmpl w:val="3C002F84"/>
    <w:styleLink w:val="List-indentSDWorx"/>
    <w:lvl w:ilvl="0">
      <w:start w:val="1"/>
      <w:numFmt w:val="bullet"/>
      <w:lvlText w:val="-"/>
      <w:lvlJc w:val="left"/>
      <w:pPr>
        <w:ind w:left="170" w:hanging="170"/>
      </w:pPr>
      <w:rPr>
        <w:rFonts w:ascii="Arial" w:hAnsi="Arial" w:hint="default"/>
        <w:b w:val="0"/>
        <w:i w:val="0"/>
        <w:color w:val="404040"/>
        <w:sz w:val="20"/>
        <w:u w:val="none"/>
      </w:rPr>
    </w:lvl>
    <w:lvl w:ilvl="1">
      <w:start w:val="1"/>
      <w:numFmt w:val="bullet"/>
      <w:lvlText w:val="-"/>
      <w:lvlJc w:val="left"/>
      <w:pPr>
        <w:ind w:left="1080" w:hanging="360"/>
      </w:pPr>
      <w:rPr>
        <w:rFonts w:ascii="Arial" w:hAnsi="Arial" w:hint="default"/>
        <w:color w:val="404040"/>
        <w:sz w:val="20"/>
      </w:rPr>
    </w:lvl>
    <w:lvl w:ilvl="2">
      <w:start w:val="1"/>
      <w:numFmt w:val="bullet"/>
      <w:lvlText w:val="-"/>
      <w:lvlJc w:val="left"/>
      <w:pPr>
        <w:ind w:left="1800" w:hanging="360"/>
      </w:pPr>
      <w:rPr>
        <w:rFonts w:ascii="Arial" w:hAnsi="Arial" w:hint="default"/>
        <w:b w:val="0"/>
        <w:bCs w:val="0"/>
        <w:i w:val="0"/>
        <w:iCs w:val="0"/>
        <w:color w:val="404040"/>
        <w:sz w:val="20"/>
      </w:rPr>
    </w:lvl>
    <w:lvl w:ilvl="3">
      <w:start w:val="1"/>
      <w:numFmt w:val="bullet"/>
      <w:lvlText w:val="-"/>
      <w:lvlJc w:val="left"/>
      <w:pPr>
        <w:ind w:left="2520" w:hanging="360"/>
      </w:pPr>
      <w:rPr>
        <w:rFonts w:ascii="Arial" w:hAnsi="Arial" w:hint="default"/>
        <w:color w:val="404040"/>
        <w:sz w:val="20"/>
      </w:rPr>
    </w:lvl>
    <w:lvl w:ilvl="4">
      <w:start w:val="1"/>
      <w:numFmt w:val="bullet"/>
      <w:lvlText w:val="-"/>
      <w:lvlJc w:val="left"/>
      <w:pPr>
        <w:ind w:left="3240" w:hanging="360"/>
      </w:pPr>
      <w:rPr>
        <w:rFonts w:ascii="Arial" w:hAnsi="Arial" w:hint="default"/>
        <w:b w:val="0"/>
        <w:bCs w:val="0"/>
        <w:i w:val="0"/>
        <w:iCs w:val="0"/>
        <w:color w:val="404040"/>
        <w:sz w:val="20"/>
      </w:rPr>
    </w:lvl>
    <w:lvl w:ilvl="5">
      <w:start w:val="1"/>
      <w:numFmt w:val="bullet"/>
      <w:lvlText w:val="-"/>
      <w:lvlJc w:val="left"/>
      <w:pPr>
        <w:ind w:left="3960" w:hanging="360"/>
      </w:pPr>
      <w:rPr>
        <w:rFonts w:ascii="Arial" w:hAnsi="Arial" w:hint="default"/>
        <w:color w:val="404040"/>
        <w:sz w:val="20"/>
      </w:rPr>
    </w:lvl>
    <w:lvl w:ilvl="6">
      <w:start w:val="1"/>
      <w:numFmt w:val="bullet"/>
      <w:lvlText w:val="-"/>
      <w:lvlJc w:val="left"/>
      <w:pPr>
        <w:ind w:left="4680" w:hanging="360"/>
      </w:pPr>
      <w:rPr>
        <w:rFonts w:ascii="Arial" w:hAnsi="Arial" w:hint="default"/>
        <w:b w:val="0"/>
        <w:bCs w:val="0"/>
        <w:i w:val="0"/>
        <w:iCs w:val="0"/>
        <w:color w:val="404040"/>
        <w:sz w:val="20"/>
      </w:rPr>
    </w:lvl>
    <w:lvl w:ilvl="7">
      <w:start w:val="1"/>
      <w:numFmt w:val="bullet"/>
      <w:lvlText w:val="-"/>
      <w:lvlJc w:val="left"/>
      <w:pPr>
        <w:ind w:left="5400" w:hanging="360"/>
      </w:pPr>
      <w:rPr>
        <w:rFonts w:ascii="Arial" w:hAnsi="Arial" w:hint="default"/>
        <w:b w:val="0"/>
        <w:bCs w:val="0"/>
        <w:i w:val="0"/>
        <w:iCs w:val="0"/>
        <w:color w:val="404040"/>
        <w:sz w:val="20"/>
      </w:rPr>
    </w:lvl>
    <w:lvl w:ilvl="8">
      <w:start w:val="1"/>
      <w:numFmt w:val="bullet"/>
      <w:lvlText w:val="-"/>
      <w:lvlJc w:val="left"/>
      <w:pPr>
        <w:ind w:left="6120" w:hanging="360"/>
      </w:pPr>
      <w:rPr>
        <w:rFonts w:ascii="Arial" w:hAnsi="Arial" w:hint="default"/>
        <w:b w:val="0"/>
        <w:bCs w:val="0"/>
        <w:i w:val="0"/>
        <w:iCs w:val="0"/>
        <w:color w:val="404040"/>
        <w:sz w:val="20"/>
      </w:rPr>
    </w:lvl>
  </w:abstractNum>
  <w:abstractNum w:abstractNumId="8" w15:restartNumberingAfterBreak="0">
    <w:nsid w:val="1C46699B"/>
    <w:multiLevelType w:val="hybridMultilevel"/>
    <w:tmpl w:val="2E0011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1EA4"/>
    <w:multiLevelType w:val="multilevel"/>
    <w:tmpl w:val="D9F41068"/>
    <w:styleLink w:val="SDWorxKoppen"/>
    <w:lvl w:ilvl="0">
      <w:start w:val="1"/>
      <w:numFmt w:val="decimal"/>
      <w:lvlText w:val="Artikel %1"/>
      <w:lvlJc w:val="left"/>
      <w:pPr>
        <w:ind w:left="360" w:hanging="360"/>
      </w:pPr>
      <w:rPr>
        <w:rFonts w:ascii="Arial" w:hAnsi="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i w:val="0"/>
        <w:iCs w:val="0"/>
        <w:caps w:val="0"/>
        <w:smallCaps w:val="0"/>
        <w:strike w:val="0"/>
        <w:dstrike w:val="0"/>
        <w:noProof w:val="0"/>
        <w:vanish w:val="0"/>
        <w:color w:val="00000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164BF6"/>
    <w:multiLevelType w:val="hybridMultilevel"/>
    <w:tmpl w:val="ABD8224A"/>
    <w:lvl w:ilvl="0" w:tplc="FFFFFFFF">
      <w:start w:val="1"/>
      <w:numFmt w:val="bullet"/>
      <w:lvlText w:val=""/>
      <w:lvlJc w:val="left"/>
      <w:pPr>
        <w:ind w:left="780" w:hanging="360"/>
      </w:pPr>
      <w:rPr>
        <w:rFonts w:ascii="Wingdings" w:hAnsi="Wingdings"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11" w15:restartNumberingAfterBreak="0">
    <w:nsid w:val="38013596"/>
    <w:multiLevelType w:val="multilevel"/>
    <w:tmpl w:val="BF22FF0C"/>
    <w:lvl w:ilvl="0">
      <w:start w:val="1"/>
      <w:numFmt w:val="decimal"/>
      <w:lvlText w:val="BIJLAGE %1"/>
      <w:lvlJc w:val="left"/>
      <w:pPr>
        <w:ind w:left="360" w:hanging="360"/>
      </w:pPr>
      <w:rPr>
        <w:rFonts w:hint="default"/>
        <w:b/>
        <w:bCs w:val="0"/>
        <w:i w:val="0"/>
        <w:iCs w:val="0"/>
        <w:caps/>
        <w:smallCaps w:val="0"/>
        <w:strike w:val="0"/>
        <w:dstrike w:val="0"/>
        <w:vanish w:val="0"/>
        <w:color w:val="000000"/>
        <w:spacing w:val="0"/>
        <w:kern w:val="0"/>
        <w:position w:val="0"/>
        <w:u w:val="none"/>
        <w:effect w:val="none"/>
        <w:vertAlign w:val="baseline"/>
        <w:em w:val="none"/>
      </w:rPr>
    </w:lvl>
    <w:lvl w:ilvl="1">
      <w:start w:val="1"/>
      <w:numFmt w:val="decimal"/>
      <w:lvlText w:val="Article %2"/>
      <w:lvlJc w:val="left"/>
      <w:pPr>
        <w:ind w:left="851" w:hanging="851"/>
      </w:pPr>
      <w:rPr>
        <w:rFonts w:hint="default"/>
      </w:rPr>
    </w:lvl>
    <w:lvl w:ilvl="2">
      <w:start w:val="1"/>
      <w:numFmt w:val="decimal"/>
      <w:pStyle w:val="BijlageKop2"/>
      <w:lvlText w:val="%2.%3"/>
      <w:lvlJc w:val="left"/>
      <w:pPr>
        <w:ind w:left="851" w:hanging="851"/>
      </w:pPr>
      <w:rPr>
        <w:rFonts w:hint="default"/>
      </w:rPr>
    </w:lvl>
    <w:lvl w:ilvl="3">
      <w:start w:val="1"/>
      <w:numFmt w:val="decimal"/>
      <w:pStyle w:val="BijlageKop3"/>
      <w:lvlText w:val="%2.%3.%4"/>
      <w:lvlJc w:val="left"/>
      <w:pPr>
        <w:ind w:left="851" w:hanging="851"/>
      </w:pPr>
      <w:rPr>
        <w:rFonts w:hint="default"/>
      </w:rPr>
    </w:lvl>
    <w:lvl w:ilvl="4">
      <w:start w:val="1"/>
      <w:numFmt w:val="decimal"/>
      <w:pStyle w:val="BijlageKop4"/>
      <w:lvlText w:val="%2.%3.%4.%5"/>
      <w:lvlJc w:val="left"/>
      <w:pPr>
        <w:ind w:left="851" w:hanging="851"/>
      </w:pPr>
      <w:rPr>
        <w:rFonts w:hint="default"/>
        <w:b w:val="0"/>
        <w:i w:val="0"/>
        <w:iCs w:val="0"/>
        <w:caps w:val="0"/>
        <w:smallCaps w:val="0"/>
        <w:strike w:val="0"/>
        <w:dstrike w:val="0"/>
        <w:vanish w:val="0"/>
        <w:color w:val="000000"/>
        <w:kern w:val="0"/>
        <w:position w:val="0"/>
        <w:u w:val="none"/>
        <w:effect w:val="none"/>
        <w:vertAlign w:val="baseline"/>
        <w:em w:val="none"/>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38E97AE6"/>
    <w:multiLevelType w:val="multilevel"/>
    <w:tmpl w:val="377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57B19"/>
    <w:multiLevelType w:val="singleLevel"/>
    <w:tmpl w:val="CCEAA210"/>
    <w:lvl w:ilvl="0">
      <w:start w:val="1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CAF3F4C"/>
    <w:multiLevelType w:val="hybridMultilevel"/>
    <w:tmpl w:val="1CCC47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BE420B"/>
    <w:multiLevelType w:val="hybridMultilevel"/>
    <w:tmpl w:val="A9C6983C"/>
    <w:lvl w:ilvl="0" w:tplc="FFFFFFFF">
      <w:start w:val="1"/>
      <w:numFmt w:val="bullet"/>
      <w:lvlText w:val=""/>
      <w:lvlJc w:val="left"/>
      <w:pPr>
        <w:tabs>
          <w:tab w:val="num" w:pos="3624"/>
        </w:tabs>
        <w:ind w:left="3624" w:hanging="360"/>
      </w:pPr>
      <w:rPr>
        <w:rFonts w:ascii="Wingdings" w:hAnsi="Wingdings" w:hint="default"/>
      </w:rPr>
    </w:lvl>
    <w:lvl w:ilvl="1" w:tplc="FFFFFFFF" w:tentative="1">
      <w:start w:val="1"/>
      <w:numFmt w:val="bullet"/>
      <w:lvlText w:val="o"/>
      <w:lvlJc w:val="left"/>
      <w:pPr>
        <w:tabs>
          <w:tab w:val="num" w:pos="4344"/>
        </w:tabs>
        <w:ind w:left="4344" w:hanging="360"/>
      </w:pPr>
      <w:rPr>
        <w:rFonts w:ascii="Courier New" w:hAnsi="Courier New" w:hint="default"/>
      </w:rPr>
    </w:lvl>
    <w:lvl w:ilvl="2" w:tplc="FFFFFFFF" w:tentative="1">
      <w:start w:val="1"/>
      <w:numFmt w:val="bullet"/>
      <w:lvlText w:val=""/>
      <w:lvlJc w:val="left"/>
      <w:pPr>
        <w:tabs>
          <w:tab w:val="num" w:pos="5064"/>
        </w:tabs>
        <w:ind w:left="5064" w:hanging="360"/>
      </w:pPr>
      <w:rPr>
        <w:rFonts w:ascii="Wingdings" w:hAnsi="Wingdings" w:hint="default"/>
      </w:rPr>
    </w:lvl>
    <w:lvl w:ilvl="3" w:tplc="FFFFFFFF" w:tentative="1">
      <w:start w:val="1"/>
      <w:numFmt w:val="bullet"/>
      <w:lvlText w:val=""/>
      <w:lvlJc w:val="left"/>
      <w:pPr>
        <w:tabs>
          <w:tab w:val="num" w:pos="5784"/>
        </w:tabs>
        <w:ind w:left="5784" w:hanging="360"/>
      </w:pPr>
      <w:rPr>
        <w:rFonts w:ascii="Symbol" w:hAnsi="Symbol" w:hint="default"/>
      </w:rPr>
    </w:lvl>
    <w:lvl w:ilvl="4" w:tplc="FFFFFFFF" w:tentative="1">
      <w:start w:val="1"/>
      <w:numFmt w:val="bullet"/>
      <w:lvlText w:val="o"/>
      <w:lvlJc w:val="left"/>
      <w:pPr>
        <w:tabs>
          <w:tab w:val="num" w:pos="6504"/>
        </w:tabs>
        <w:ind w:left="6504" w:hanging="360"/>
      </w:pPr>
      <w:rPr>
        <w:rFonts w:ascii="Courier New" w:hAnsi="Courier New" w:hint="default"/>
      </w:rPr>
    </w:lvl>
    <w:lvl w:ilvl="5" w:tplc="FFFFFFFF" w:tentative="1">
      <w:start w:val="1"/>
      <w:numFmt w:val="bullet"/>
      <w:lvlText w:val=""/>
      <w:lvlJc w:val="left"/>
      <w:pPr>
        <w:tabs>
          <w:tab w:val="num" w:pos="7224"/>
        </w:tabs>
        <w:ind w:left="7224" w:hanging="360"/>
      </w:pPr>
      <w:rPr>
        <w:rFonts w:ascii="Wingdings" w:hAnsi="Wingdings" w:hint="default"/>
      </w:rPr>
    </w:lvl>
    <w:lvl w:ilvl="6" w:tplc="FFFFFFFF" w:tentative="1">
      <w:start w:val="1"/>
      <w:numFmt w:val="bullet"/>
      <w:lvlText w:val=""/>
      <w:lvlJc w:val="left"/>
      <w:pPr>
        <w:tabs>
          <w:tab w:val="num" w:pos="7944"/>
        </w:tabs>
        <w:ind w:left="7944" w:hanging="360"/>
      </w:pPr>
      <w:rPr>
        <w:rFonts w:ascii="Symbol" w:hAnsi="Symbol" w:hint="default"/>
      </w:rPr>
    </w:lvl>
    <w:lvl w:ilvl="7" w:tplc="FFFFFFFF" w:tentative="1">
      <w:start w:val="1"/>
      <w:numFmt w:val="bullet"/>
      <w:lvlText w:val="o"/>
      <w:lvlJc w:val="left"/>
      <w:pPr>
        <w:tabs>
          <w:tab w:val="num" w:pos="8664"/>
        </w:tabs>
        <w:ind w:left="8664" w:hanging="360"/>
      </w:pPr>
      <w:rPr>
        <w:rFonts w:ascii="Courier New" w:hAnsi="Courier New" w:hint="default"/>
      </w:rPr>
    </w:lvl>
    <w:lvl w:ilvl="8" w:tplc="FFFFFFFF" w:tentative="1">
      <w:start w:val="1"/>
      <w:numFmt w:val="bullet"/>
      <w:lvlText w:val=""/>
      <w:lvlJc w:val="left"/>
      <w:pPr>
        <w:tabs>
          <w:tab w:val="num" w:pos="9384"/>
        </w:tabs>
        <w:ind w:left="9384" w:hanging="360"/>
      </w:pPr>
      <w:rPr>
        <w:rFonts w:ascii="Wingdings" w:hAnsi="Wingdings" w:hint="default"/>
      </w:rPr>
    </w:lvl>
  </w:abstractNum>
  <w:abstractNum w:abstractNumId="16" w15:restartNumberingAfterBreak="0">
    <w:nsid w:val="45D40788"/>
    <w:multiLevelType w:val="hybridMultilevel"/>
    <w:tmpl w:val="18E2EDE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60909DB"/>
    <w:multiLevelType w:val="multilevel"/>
    <w:tmpl w:val="52A4B9CE"/>
    <w:lvl w:ilvl="0">
      <w:start w:val="1"/>
      <w:numFmt w:val="decimal"/>
      <w:pStyle w:val="Nummering1"/>
      <w:lvlText w:val="%1."/>
      <w:lvlJc w:val="left"/>
      <w:pPr>
        <w:ind w:left="720" w:hanging="360"/>
      </w:pPr>
      <w:rPr>
        <w:rFonts w:hint="default"/>
      </w:rPr>
    </w:lvl>
    <w:lvl w:ilvl="1">
      <w:start w:val="1"/>
      <w:numFmt w:val="lowerLetter"/>
      <w:pStyle w:val="Nummering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5F1915"/>
    <w:multiLevelType w:val="multilevel"/>
    <w:tmpl w:val="5A2E10E8"/>
    <w:styleLink w:val="SDWorxBijlagen"/>
    <w:lvl w:ilvl="0">
      <w:start w:val="1"/>
      <w:numFmt w:val="decimal"/>
      <w:lvlText w:val="Bijlage %1"/>
      <w:lvlJc w:val="left"/>
      <w:pPr>
        <w:ind w:left="360" w:hanging="360"/>
      </w:pPr>
      <w:rPr>
        <w:rFonts w:ascii="Arial" w:hAnsi="Arial" w:hint="default"/>
        <w:b/>
        <w:bCs w:val="0"/>
        <w:i w:val="0"/>
        <w:iCs w:val="0"/>
        <w:caps/>
        <w:smallCaps w:val="0"/>
        <w:strike w:val="0"/>
        <w:dstrike w:val="0"/>
        <w:vanish w:val="0"/>
        <w:color w:val="000000"/>
        <w:spacing w:val="0"/>
        <w:kern w:val="0"/>
        <w:position w:val="0"/>
        <w:u w:val="none"/>
        <w:effect w:val="none"/>
        <w:vertAlign w:val="baseline"/>
        <w:em w:val="none"/>
      </w:rPr>
    </w:lvl>
    <w:lvl w:ilvl="1">
      <w:start w:val="1"/>
      <w:numFmt w:val="decimal"/>
      <w:lvlText w:val="Artikel %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b w:val="0"/>
        <w:i w:val="0"/>
        <w:iCs w:val="0"/>
        <w:caps w:val="0"/>
        <w:smallCaps w:val="0"/>
        <w:strike w:val="0"/>
        <w:dstrike w:val="0"/>
        <w:vanish w:val="0"/>
        <w:color w:val="000000"/>
        <w:kern w:val="0"/>
        <w:position w:val="0"/>
        <w:u w:val="none"/>
        <w:effect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3C5762B"/>
    <w:multiLevelType w:val="hybridMultilevel"/>
    <w:tmpl w:val="68366BDA"/>
    <w:lvl w:ilvl="0" w:tplc="FFFFFFFF">
      <w:start w:val="1"/>
      <w:numFmt w:val="bullet"/>
      <w:lvlText w:val=""/>
      <w:lvlJc w:val="left"/>
      <w:pPr>
        <w:ind w:left="1068" w:hanging="360"/>
      </w:pPr>
      <w:rPr>
        <w:rFonts w:ascii="Wingdings" w:hAnsi="Wingdings"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548D73E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B465FA0"/>
    <w:multiLevelType w:val="hybridMultilevel"/>
    <w:tmpl w:val="2CFE8A42"/>
    <w:lvl w:ilvl="0" w:tplc="D1BCBB54">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E06610F"/>
    <w:multiLevelType w:val="hybridMultilevel"/>
    <w:tmpl w:val="55423948"/>
    <w:lvl w:ilvl="0" w:tplc="ABB84FCA">
      <w:start w:val="1"/>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3" w15:restartNumberingAfterBreak="0">
    <w:nsid w:val="5E7747AF"/>
    <w:multiLevelType w:val="hybridMultilevel"/>
    <w:tmpl w:val="B8F2B170"/>
    <w:lvl w:ilvl="0" w:tplc="98B85372">
      <w:start w:val="1"/>
      <w:numFmt w:val="bullet"/>
      <w:pStyle w:val="NummeringCheck"/>
      <w:lvlText w:val=""/>
      <w:lvlJc w:val="left"/>
      <w:pPr>
        <w:ind w:left="720" w:hanging="360"/>
      </w:pPr>
      <w:rPr>
        <w:rFonts w:ascii="Wingdings 2" w:hAnsi="Wingdings 2"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2DF4B6F"/>
    <w:multiLevelType w:val="hybridMultilevel"/>
    <w:tmpl w:val="077684A8"/>
    <w:lvl w:ilvl="0" w:tplc="82D460CA">
      <w:start w:val="1"/>
      <w:numFmt w:val="decimal"/>
      <w:pStyle w:val="BijlageKop1"/>
      <w:lvlText w:val="Artikel %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49F61BC"/>
    <w:multiLevelType w:val="hybridMultilevel"/>
    <w:tmpl w:val="7E0E616E"/>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8372C41"/>
    <w:multiLevelType w:val="multilevel"/>
    <w:tmpl w:val="C592EF1A"/>
    <w:lvl w:ilvl="0">
      <w:start w:val="1"/>
      <w:numFmt w:val="decimal"/>
      <w:pStyle w:val="Heading1"/>
      <w:lvlText w:val="%1 | "/>
      <w:lvlJc w:val="left"/>
      <w:pPr>
        <w:ind w:left="851" w:hanging="851"/>
      </w:pPr>
      <w:rPr>
        <w:rFonts w:hint="default"/>
      </w:rPr>
    </w:lvl>
    <w:lvl w:ilvl="1">
      <w:start w:val="1"/>
      <w:numFmt w:val="decimal"/>
      <w:pStyle w:val="Heading2"/>
      <w:lvlText w:val="%1.%2 | "/>
      <w:lvlJc w:val="left"/>
      <w:pPr>
        <w:ind w:left="6664" w:hanging="851"/>
      </w:pPr>
      <w:rPr>
        <w:rFonts w:hint="default"/>
      </w:rPr>
    </w:lvl>
    <w:lvl w:ilvl="2">
      <w:start w:val="1"/>
      <w:numFmt w:val="decimal"/>
      <w:pStyle w:val="Heading3"/>
      <w:lvlText w:val="%1.%2.%3 | "/>
      <w:lvlJc w:val="left"/>
      <w:pPr>
        <w:ind w:left="964" w:hanging="964"/>
      </w:pPr>
      <w:rPr>
        <w:rFonts w:hint="default"/>
      </w:rPr>
    </w:lvl>
    <w:lvl w:ilvl="3">
      <w:start w:val="1"/>
      <w:numFmt w:val="decimal"/>
      <w:pStyle w:val="Heading4"/>
      <w:lvlText w:val="%1.%2.%3.%4 | "/>
      <w:lvlJc w:val="left"/>
      <w:pPr>
        <w:ind w:left="964" w:hanging="964"/>
      </w:pPr>
      <w:rPr>
        <w:rFonts w:hint="default"/>
      </w:rPr>
    </w:lvl>
    <w:lvl w:ilvl="4">
      <w:start w:val="1"/>
      <w:numFmt w:val="decimal"/>
      <w:lvlText w:val="%1.%2.%3.%4.%5 | "/>
      <w:lvlJc w:val="left"/>
      <w:pPr>
        <w:ind w:left="1191" w:hanging="1191"/>
      </w:pPr>
      <w:rPr>
        <w:rFonts w:hint="default"/>
      </w:rPr>
    </w:lvl>
    <w:lvl w:ilvl="5">
      <w:start w:val="1"/>
      <w:numFmt w:val="decimal"/>
      <w:lvlText w:val="%1.%2.%3.%4.%5.%6 | "/>
      <w:lvlJc w:val="left"/>
      <w:pPr>
        <w:ind w:left="1191" w:hanging="1191"/>
      </w:pPr>
      <w:rPr>
        <w:rFonts w:hint="default"/>
      </w:rPr>
    </w:lvl>
    <w:lvl w:ilvl="6">
      <w:start w:val="1"/>
      <w:numFmt w:val="decimal"/>
      <w:lvlText w:val="%1.%2.%3.%4.%5.%6.%7 | "/>
      <w:lvlJc w:val="left"/>
      <w:pPr>
        <w:ind w:left="1418" w:hanging="1418"/>
      </w:pPr>
      <w:rPr>
        <w:rFonts w:hint="default"/>
      </w:rPr>
    </w:lvl>
    <w:lvl w:ilvl="7">
      <w:start w:val="1"/>
      <w:numFmt w:val="decimal"/>
      <w:lvlText w:val="%1.%2.%3.%4.%5.%6.%7.%8 | "/>
      <w:lvlJc w:val="left"/>
      <w:pPr>
        <w:ind w:left="1418" w:hanging="1418"/>
      </w:pPr>
      <w:rPr>
        <w:rFonts w:hint="default"/>
      </w:rPr>
    </w:lvl>
    <w:lvl w:ilvl="8">
      <w:start w:val="1"/>
      <w:numFmt w:val="decimal"/>
      <w:lvlText w:val="%1.%2.%3.%4.%5.%6.%7.%8.%9 | "/>
      <w:lvlJc w:val="left"/>
      <w:pPr>
        <w:ind w:left="1701" w:hanging="1701"/>
      </w:pPr>
      <w:rPr>
        <w:rFonts w:hint="default"/>
      </w:rPr>
    </w:lvl>
  </w:abstractNum>
  <w:abstractNum w:abstractNumId="27" w15:restartNumberingAfterBreak="0">
    <w:nsid w:val="7A06042E"/>
    <w:multiLevelType w:val="hybridMultilevel"/>
    <w:tmpl w:val="15D26C1C"/>
    <w:lvl w:ilvl="0" w:tplc="FFFFFFFF">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080CB2"/>
    <w:multiLevelType w:val="hybridMultilevel"/>
    <w:tmpl w:val="8884D4F6"/>
    <w:lvl w:ilvl="0" w:tplc="FFFFFFFF">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37733762">
    <w:abstractNumId w:val="7"/>
  </w:num>
  <w:num w:numId="2" w16cid:durableId="736509721">
    <w:abstractNumId w:val="0"/>
  </w:num>
  <w:num w:numId="3" w16cid:durableId="732897197">
    <w:abstractNumId w:val="26"/>
  </w:num>
  <w:num w:numId="4" w16cid:durableId="604726871">
    <w:abstractNumId w:val="26"/>
  </w:num>
  <w:num w:numId="5" w16cid:durableId="16346801">
    <w:abstractNumId w:val="16"/>
  </w:num>
  <w:num w:numId="6" w16cid:durableId="508643632">
    <w:abstractNumId w:val="21"/>
  </w:num>
  <w:num w:numId="7" w16cid:durableId="913973754">
    <w:abstractNumId w:val="12"/>
  </w:num>
  <w:num w:numId="8" w16cid:durableId="297801047">
    <w:abstractNumId w:val="17"/>
  </w:num>
  <w:num w:numId="9" w16cid:durableId="1948613238">
    <w:abstractNumId w:val="11"/>
  </w:num>
  <w:num w:numId="10" w16cid:durableId="1404640564">
    <w:abstractNumId w:val="9"/>
  </w:num>
  <w:num w:numId="11" w16cid:durableId="1121343418">
    <w:abstractNumId w:val="18"/>
  </w:num>
  <w:num w:numId="12" w16cid:durableId="1655140104">
    <w:abstractNumId w:val="6"/>
  </w:num>
  <w:num w:numId="13" w16cid:durableId="337928071">
    <w:abstractNumId w:val="23"/>
  </w:num>
  <w:num w:numId="14" w16cid:durableId="514805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6765948">
    <w:abstractNumId w:val="24"/>
  </w:num>
  <w:num w:numId="16" w16cid:durableId="1773627623">
    <w:abstractNumId w:val="13"/>
  </w:num>
  <w:num w:numId="17" w16cid:durableId="1848861786">
    <w:abstractNumId w:val="4"/>
  </w:num>
  <w:num w:numId="18" w16cid:durableId="93786451">
    <w:abstractNumId w:val="1"/>
  </w:num>
  <w:num w:numId="19" w16cid:durableId="1339387729">
    <w:abstractNumId w:val="15"/>
  </w:num>
  <w:num w:numId="20" w16cid:durableId="131410349">
    <w:abstractNumId w:val="19"/>
  </w:num>
  <w:num w:numId="21" w16cid:durableId="1399279278">
    <w:abstractNumId w:val="25"/>
  </w:num>
  <w:num w:numId="22" w16cid:durableId="787118798">
    <w:abstractNumId w:val="10"/>
  </w:num>
  <w:num w:numId="23" w16cid:durableId="628126445">
    <w:abstractNumId w:val="3"/>
  </w:num>
  <w:num w:numId="24" w16cid:durableId="603614884">
    <w:abstractNumId w:val="28"/>
  </w:num>
  <w:num w:numId="25" w16cid:durableId="1122115172">
    <w:abstractNumId w:val="20"/>
  </w:num>
  <w:num w:numId="26" w16cid:durableId="193420036">
    <w:abstractNumId w:val="14"/>
  </w:num>
  <w:num w:numId="27" w16cid:durableId="1757284475">
    <w:abstractNumId w:val="5"/>
  </w:num>
  <w:num w:numId="28" w16cid:durableId="130025544">
    <w:abstractNumId w:val="8"/>
  </w:num>
  <w:num w:numId="29" w16cid:durableId="1943369718">
    <w:abstractNumId w:val="27"/>
  </w:num>
  <w:num w:numId="30" w16cid:durableId="2114281164">
    <w:abstractNumId w:val="22"/>
  </w:num>
  <w:num w:numId="31" w16cid:durableId="18759982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nl-BE" w:vendorID="64" w:dllVersion="0" w:nlCheck="1" w:checkStyle="0"/>
  <w:activeWritingStyle w:appName="MSWord" w:lang="nl-NL"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clickAndTypeStyle w:val="SDWorxbodytext"/>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11"/>
    <w:rsid w:val="000022A6"/>
    <w:rsid w:val="00003B2F"/>
    <w:rsid w:val="0001049B"/>
    <w:rsid w:val="00010578"/>
    <w:rsid w:val="000107E5"/>
    <w:rsid w:val="00010CA2"/>
    <w:rsid w:val="00011FE9"/>
    <w:rsid w:val="00013CB8"/>
    <w:rsid w:val="000148F8"/>
    <w:rsid w:val="00017EAD"/>
    <w:rsid w:val="000210B5"/>
    <w:rsid w:val="0002129A"/>
    <w:rsid w:val="000240FC"/>
    <w:rsid w:val="0002485D"/>
    <w:rsid w:val="0002638C"/>
    <w:rsid w:val="00030032"/>
    <w:rsid w:val="000308AF"/>
    <w:rsid w:val="00030AE4"/>
    <w:rsid w:val="00031131"/>
    <w:rsid w:val="000332CD"/>
    <w:rsid w:val="00033905"/>
    <w:rsid w:val="00034152"/>
    <w:rsid w:val="0003427A"/>
    <w:rsid w:val="00034B36"/>
    <w:rsid w:val="00037C0F"/>
    <w:rsid w:val="00037E43"/>
    <w:rsid w:val="00040083"/>
    <w:rsid w:val="0004216A"/>
    <w:rsid w:val="00045C39"/>
    <w:rsid w:val="00046531"/>
    <w:rsid w:val="00050B82"/>
    <w:rsid w:val="00051530"/>
    <w:rsid w:val="00051675"/>
    <w:rsid w:val="00051C5B"/>
    <w:rsid w:val="00053A8E"/>
    <w:rsid w:val="00061957"/>
    <w:rsid w:val="00061F83"/>
    <w:rsid w:val="00065DAF"/>
    <w:rsid w:val="000661CB"/>
    <w:rsid w:val="00066A06"/>
    <w:rsid w:val="000728D4"/>
    <w:rsid w:val="0007290D"/>
    <w:rsid w:val="00074654"/>
    <w:rsid w:val="00074846"/>
    <w:rsid w:val="00077D61"/>
    <w:rsid w:val="00080992"/>
    <w:rsid w:val="000810FB"/>
    <w:rsid w:val="00081379"/>
    <w:rsid w:val="000832D0"/>
    <w:rsid w:val="000848C2"/>
    <w:rsid w:val="00085EE7"/>
    <w:rsid w:val="000864CD"/>
    <w:rsid w:val="00087FC9"/>
    <w:rsid w:val="0009029D"/>
    <w:rsid w:val="00091377"/>
    <w:rsid w:val="000942D6"/>
    <w:rsid w:val="000A0F1B"/>
    <w:rsid w:val="000A169F"/>
    <w:rsid w:val="000A49B0"/>
    <w:rsid w:val="000A4B6F"/>
    <w:rsid w:val="000B146A"/>
    <w:rsid w:val="000B1D3D"/>
    <w:rsid w:val="000B28FC"/>
    <w:rsid w:val="000B378A"/>
    <w:rsid w:val="000B4AF7"/>
    <w:rsid w:val="000B5744"/>
    <w:rsid w:val="000B68E3"/>
    <w:rsid w:val="000B7DEF"/>
    <w:rsid w:val="000B7ECA"/>
    <w:rsid w:val="000C0160"/>
    <w:rsid w:val="000C0B10"/>
    <w:rsid w:val="000C2EDD"/>
    <w:rsid w:val="000C4998"/>
    <w:rsid w:val="000C4DD7"/>
    <w:rsid w:val="000C5381"/>
    <w:rsid w:val="000C77E6"/>
    <w:rsid w:val="000D0062"/>
    <w:rsid w:val="000D06A6"/>
    <w:rsid w:val="000D1212"/>
    <w:rsid w:val="000D3583"/>
    <w:rsid w:val="000D48A2"/>
    <w:rsid w:val="000D6655"/>
    <w:rsid w:val="000E1BD0"/>
    <w:rsid w:val="000E523C"/>
    <w:rsid w:val="000E697B"/>
    <w:rsid w:val="000E6ABA"/>
    <w:rsid w:val="000E6DE0"/>
    <w:rsid w:val="000E6F83"/>
    <w:rsid w:val="000F009E"/>
    <w:rsid w:val="000F30AA"/>
    <w:rsid w:val="000F3109"/>
    <w:rsid w:val="000F320F"/>
    <w:rsid w:val="000F3AF8"/>
    <w:rsid w:val="000F3BE4"/>
    <w:rsid w:val="000F41B4"/>
    <w:rsid w:val="000F58F5"/>
    <w:rsid w:val="000F5A3A"/>
    <w:rsid w:val="00103910"/>
    <w:rsid w:val="0010687E"/>
    <w:rsid w:val="00107B02"/>
    <w:rsid w:val="001103F5"/>
    <w:rsid w:val="0011352C"/>
    <w:rsid w:val="00113ED1"/>
    <w:rsid w:val="001142F5"/>
    <w:rsid w:val="00115402"/>
    <w:rsid w:val="00115D9D"/>
    <w:rsid w:val="00115E29"/>
    <w:rsid w:val="00117965"/>
    <w:rsid w:val="001204FF"/>
    <w:rsid w:val="00120855"/>
    <w:rsid w:val="001219F5"/>
    <w:rsid w:val="0012351F"/>
    <w:rsid w:val="00126534"/>
    <w:rsid w:val="001274CB"/>
    <w:rsid w:val="001337AD"/>
    <w:rsid w:val="0013514D"/>
    <w:rsid w:val="00135F9D"/>
    <w:rsid w:val="00136E68"/>
    <w:rsid w:val="00136E88"/>
    <w:rsid w:val="001402BC"/>
    <w:rsid w:val="00140940"/>
    <w:rsid w:val="001420B5"/>
    <w:rsid w:val="001450BD"/>
    <w:rsid w:val="0014737E"/>
    <w:rsid w:val="001509FE"/>
    <w:rsid w:val="0015180A"/>
    <w:rsid w:val="001526B5"/>
    <w:rsid w:val="0015322D"/>
    <w:rsid w:val="001542E8"/>
    <w:rsid w:val="00161180"/>
    <w:rsid w:val="001633B0"/>
    <w:rsid w:val="001634F8"/>
    <w:rsid w:val="00165200"/>
    <w:rsid w:val="001671CF"/>
    <w:rsid w:val="001674EB"/>
    <w:rsid w:val="001679DB"/>
    <w:rsid w:val="00173AD7"/>
    <w:rsid w:val="00173F28"/>
    <w:rsid w:val="00173F64"/>
    <w:rsid w:val="00174352"/>
    <w:rsid w:val="00176511"/>
    <w:rsid w:val="00176B61"/>
    <w:rsid w:val="00177EA6"/>
    <w:rsid w:val="00180024"/>
    <w:rsid w:val="00181665"/>
    <w:rsid w:val="00182367"/>
    <w:rsid w:val="00182453"/>
    <w:rsid w:val="00183205"/>
    <w:rsid w:val="00183E55"/>
    <w:rsid w:val="00186368"/>
    <w:rsid w:val="001864BD"/>
    <w:rsid w:val="00186A6E"/>
    <w:rsid w:val="00186D02"/>
    <w:rsid w:val="00186E80"/>
    <w:rsid w:val="00187C90"/>
    <w:rsid w:val="00191C46"/>
    <w:rsid w:val="00192064"/>
    <w:rsid w:val="001924F3"/>
    <w:rsid w:val="001927BC"/>
    <w:rsid w:val="0019315E"/>
    <w:rsid w:val="00194297"/>
    <w:rsid w:val="001943C0"/>
    <w:rsid w:val="0019590E"/>
    <w:rsid w:val="00195A92"/>
    <w:rsid w:val="00196FF0"/>
    <w:rsid w:val="001A1339"/>
    <w:rsid w:val="001A265F"/>
    <w:rsid w:val="001A3C6C"/>
    <w:rsid w:val="001A4ECD"/>
    <w:rsid w:val="001A58BA"/>
    <w:rsid w:val="001A6C37"/>
    <w:rsid w:val="001B2673"/>
    <w:rsid w:val="001B5631"/>
    <w:rsid w:val="001B6129"/>
    <w:rsid w:val="001B6AE4"/>
    <w:rsid w:val="001C1999"/>
    <w:rsid w:val="001C26FE"/>
    <w:rsid w:val="001C3F1D"/>
    <w:rsid w:val="001C492B"/>
    <w:rsid w:val="001C63D2"/>
    <w:rsid w:val="001D0FA4"/>
    <w:rsid w:val="001D178B"/>
    <w:rsid w:val="001D2C8A"/>
    <w:rsid w:val="001D2CAF"/>
    <w:rsid w:val="001D4366"/>
    <w:rsid w:val="001D554D"/>
    <w:rsid w:val="001E0231"/>
    <w:rsid w:val="001E0437"/>
    <w:rsid w:val="001E0E80"/>
    <w:rsid w:val="001E0F17"/>
    <w:rsid w:val="001E3207"/>
    <w:rsid w:val="001E4EAB"/>
    <w:rsid w:val="001E5759"/>
    <w:rsid w:val="001E6711"/>
    <w:rsid w:val="001E7E75"/>
    <w:rsid w:val="001F1B96"/>
    <w:rsid w:val="001F2A65"/>
    <w:rsid w:val="00200DC2"/>
    <w:rsid w:val="002016AE"/>
    <w:rsid w:val="002031FE"/>
    <w:rsid w:val="002034DB"/>
    <w:rsid w:val="0020495C"/>
    <w:rsid w:val="002050B6"/>
    <w:rsid w:val="002062B5"/>
    <w:rsid w:val="002108B3"/>
    <w:rsid w:val="00211210"/>
    <w:rsid w:val="002112AB"/>
    <w:rsid w:val="00214158"/>
    <w:rsid w:val="00217BDB"/>
    <w:rsid w:val="00220A89"/>
    <w:rsid w:val="002217FA"/>
    <w:rsid w:val="00221988"/>
    <w:rsid w:val="00223565"/>
    <w:rsid w:val="002237F2"/>
    <w:rsid w:val="0022411E"/>
    <w:rsid w:val="00227CF9"/>
    <w:rsid w:val="0023223A"/>
    <w:rsid w:val="002336CC"/>
    <w:rsid w:val="00234ED1"/>
    <w:rsid w:val="00235062"/>
    <w:rsid w:val="002350FE"/>
    <w:rsid w:val="002403F6"/>
    <w:rsid w:val="00240B31"/>
    <w:rsid w:val="002419AE"/>
    <w:rsid w:val="00242051"/>
    <w:rsid w:val="00242CEB"/>
    <w:rsid w:val="002431F2"/>
    <w:rsid w:val="002431FE"/>
    <w:rsid w:val="00243653"/>
    <w:rsid w:val="002452AB"/>
    <w:rsid w:val="00247A61"/>
    <w:rsid w:val="00247A70"/>
    <w:rsid w:val="002509DD"/>
    <w:rsid w:val="00252BE5"/>
    <w:rsid w:val="00254612"/>
    <w:rsid w:val="00254D7F"/>
    <w:rsid w:val="0025760E"/>
    <w:rsid w:val="00257800"/>
    <w:rsid w:val="00260D0E"/>
    <w:rsid w:val="002619AD"/>
    <w:rsid w:val="00263491"/>
    <w:rsid w:val="00263F9C"/>
    <w:rsid w:val="00265CEC"/>
    <w:rsid w:val="002737C8"/>
    <w:rsid w:val="002744C6"/>
    <w:rsid w:val="00276455"/>
    <w:rsid w:val="00281208"/>
    <w:rsid w:val="002825D0"/>
    <w:rsid w:val="00283BF7"/>
    <w:rsid w:val="002844B5"/>
    <w:rsid w:val="0028453C"/>
    <w:rsid w:val="002855D2"/>
    <w:rsid w:val="00286A11"/>
    <w:rsid w:val="00286E4F"/>
    <w:rsid w:val="00287F70"/>
    <w:rsid w:val="00290918"/>
    <w:rsid w:val="00291267"/>
    <w:rsid w:val="00294179"/>
    <w:rsid w:val="0029555B"/>
    <w:rsid w:val="002955A0"/>
    <w:rsid w:val="002978B9"/>
    <w:rsid w:val="002A1EBD"/>
    <w:rsid w:val="002A284C"/>
    <w:rsid w:val="002A2851"/>
    <w:rsid w:val="002A2AB0"/>
    <w:rsid w:val="002A3B1F"/>
    <w:rsid w:val="002A683A"/>
    <w:rsid w:val="002B1B84"/>
    <w:rsid w:val="002B3A95"/>
    <w:rsid w:val="002B58F3"/>
    <w:rsid w:val="002B5C67"/>
    <w:rsid w:val="002B5E56"/>
    <w:rsid w:val="002B697F"/>
    <w:rsid w:val="002C09B8"/>
    <w:rsid w:val="002C1DD8"/>
    <w:rsid w:val="002C3424"/>
    <w:rsid w:val="002C5056"/>
    <w:rsid w:val="002C582F"/>
    <w:rsid w:val="002C7E16"/>
    <w:rsid w:val="002D115D"/>
    <w:rsid w:val="002D1DA0"/>
    <w:rsid w:val="002D1E88"/>
    <w:rsid w:val="002D3704"/>
    <w:rsid w:val="002D4524"/>
    <w:rsid w:val="002D45B9"/>
    <w:rsid w:val="002D4EF3"/>
    <w:rsid w:val="002D75EB"/>
    <w:rsid w:val="002D75FC"/>
    <w:rsid w:val="002D7AA2"/>
    <w:rsid w:val="002E07C4"/>
    <w:rsid w:val="002E17F2"/>
    <w:rsid w:val="002E5AB4"/>
    <w:rsid w:val="002E6BBA"/>
    <w:rsid w:val="002F0C73"/>
    <w:rsid w:val="002F2406"/>
    <w:rsid w:val="002F34C0"/>
    <w:rsid w:val="002F47C3"/>
    <w:rsid w:val="002F562F"/>
    <w:rsid w:val="002F67AB"/>
    <w:rsid w:val="002F6AB1"/>
    <w:rsid w:val="002F6C80"/>
    <w:rsid w:val="002F7148"/>
    <w:rsid w:val="003004FE"/>
    <w:rsid w:val="003012F8"/>
    <w:rsid w:val="003037AA"/>
    <w:rsid w:val="00303952"/>
    <w:rsid w:val="00304817"/>
    <w:rsid w:val="00304844"/>
    <w:rsid w:val="00304B58"/>
    <w:rsid w:val="00305698"/>
    <w:rsid w:val="00306195"/>
    <w:rsid w:val="00306F4E"/>
    <w:rsid w:val="003074DE"/>
    <w:rsid w:val="00307E4D"/>
    <w:rsid w:val="00313509"/>
    <w:rsid w:val="00313D67"/>
    <w:rsid w:val="003140F0"/>
    <w:rsid w:val="0031578F"/>
    <w:rsid w:val="00321157"/>
    <w:rsid w:val="003246D7"/>
    <w:rsid w:val="003270E5"/>
    <w:rsid w:val="00327483"/>
    <w:rsid w:val="00327681"/>
    <w:rsid w:val="003326A7"/>
    <w:rsid w:val="00332A42"/>
    <w:rsid w:val="00333AD4"/>
    <w:rsid w:val="00333F76"/>
    <w:rsid w:val="00333F94"/>
    <w:rsid w:val="00334814"/>
    <w:rsid w:val="00334C2B"/>
    <w:rsid w:val="00334F55"/>
    <w:rsid w:val="00336FE1"/>
    <w:rsid w:val="00337591"/>
    <w:rsid w:val="00341170"/>
    <w:rsid w:val="0034266A"/>
    <w:rsid w:val="00342885"/>
    <w:rsid w:val="00342929"/>
    <w:rsid w:val="00342CF9"/>
    <w:rsid w:val="00343091"/>
    <w:rsid w:val="003510A2"/>
    <w:rsid w:val="00351B1A"/>
    <w:rsid w:val="00351D8F"/>
    <w:rsid w:val="0035221C"/>
    <w:rsid w:val="003529A6"/>
    <w:rsid w:val="003536F7"/>
    <w:rsid w:val="00353AAA"/>
    <w:rsid w:val="003553F5"/>
    <w:rsid w:val="00355A5D"/>
    <w:rsid w:val="00355D58"/>
    <w:rsid w:val="003571B7"/>
    <w:rsid w:val="00357292"/>
    <w:rsid w:val="003635FD"/>
    <w:rsid w:val="003657CB"/>
    <w:rsid w:val="00367773"/>
    <w:rsid w:val="003677C9"/>
    <w:rsid w:val="00367A81"/>
    <w:rsid w:val="00370281"/>
    <w:rsid w:val="003714BB"/>
    <w:rsid w:val="00372E27"/>
    <w:rsid w:val="0037339D"/>
    <w:rsid w:val="00375158"/>
    <w:rsid w:val="00375378"/>
    <w:rsid w:val="003762EB"/>
    <w:rsid w:val="003768F4"/>
    <w:rsid w:val="003775FB"/>
    <w:rsid w:val="00380D7B"/>
    <w:rsid w:val="00381184"/>
    <w:rsid w:val="003818C6"/>
    <w:rsid w:val="00382586"/>
    <w:rsid w:val="0038545B"/>
    <w:rsid w:val="00385F88"/>
    <w:rsid w:val="0038605F"/>
    <w:rsid w:val="00391381"/>
    <w:rsid w:val="00391C5D"/>
    <w:rsid w:val="00392224"/>
    <w:rsid w:val="0039241D"/>
    <w:rsid w:val="00393F75"/>
    <w:rsid w:val="00394FD1"/>
    <w:rsid w:val="00397878"/>
    <w:rsid w:val="00397BCC"/>
    <w:rsid w:val="003A07AE"/>
    <w:rsid w:val="003A0F07"/>
    <w:rsid w:val="003A12CD"/>
    <w:rsid w:val="003A1B14"/>
    <w:rsid w:val="003A270B"/>
    <w:rsid w:val="003A277C"/>
    <w:rsid w:val="003A2800"/>
    <w:rsid w:val="003A28A3"/>
    <w:rsid w:val="003A2D92"/>
    <w:rsid w:val="003A35B4"/>
    <w:rsid w:val="003A7225"/>
    <w:rsid w:val="003A7425"/>
    <w:rsid w:val="003A7632"/>
    <w:rsid w:val="003B0223"/>
    <w:rsid w:val="003B0E03"/>
    <w:rsid w:val="003B134A"/>
    <w:rsid w:val="003B1AAF"/>
    <w:rsid w:val="003B1DF9"/>
    <w:rsid w:val="003B2537"/>
    <w:rsid w:val="003B2D55"/>
    <w:rsid w:val="003B3FD1"/>
    <w:rsid w:val="003B4C3D"/>
    <w:rsid w:val="003B5DBD"/>
    <w:rsid w:val="003B69C2"/>
    <w:rsid w:val="003B7895"/>
    <w:rsid w:val="003B7DE8"/>
    <w:rsid w:val="003C0BED"/>
    <w:rsid w:val="003C2904"/>
    <w:rsid w:val="003C4BE8"/>
    <w:rsid w:val="003C68D4"/>
    <w:rsid w:val="003C71B6"/>
    <w:rsid w:val="003C79D7"/>
    <w:rsid w:val="003D0258"/>
    <w:rsid w:val="003D0BDD"/>
    <w:rsid w:val="003D10F9"/>
    <w:rsid w:val="003D1A1E"/>
    <w:rsid w:val="003D28C2"/>
    <w:rsid w:val="003D2CFA"/>
    <w:rsid w:val="003D2EA6"/>
    <w:rsid w:val="003D3AD9"/>
    <w:rsid w:val="003D3D6E"/>
    <w:rsid w:val="003D41EC"/>
    <w:rsid w:val="003D4226"/>
    <w:rsid w:val="003D48C2"/>
    <w:rsid w:val="003D7252"/>
    <w:rsid w:val="003D768C"/>
    <w:rsid w:val="003E2DAE"/>
    <w:rsid w:val="003E668B"/>
    <w:rsid w:val="003F14F2"/>
    <w:rsid w:val="003F206B"/>
    <w:rsid w:val="003F3397"/>
    <w:rsid w:val="003F3B39"/>
    <w:rsid w:val="004005AE"/>
    <w:rsid w:val="00401561"/>
    <w:rsid w:val="00403C2B"/>
    <w:rsid w:val="00403DE1"/>
    <w:rsid w:val="004106E8"/>
    <w:rsid w:val="00410A91"/>
    <w:rsid w:val="004112FB"/>
    <w:rsid w:val="004119C2"/>
    <w:rsid w:val="0041614F"/>
    <w:rsid w:val="004164B1"/>
    <w:rsid w:val="0042150B"/>
    <w:rsid w:val="00422C07"/>
    <w:rsid w:val="00425330"/>
    <w:rsid w:val="00425534"/>
    <w:rsid w:val="00427701"/>
    <w:rsid w:val="004311D9"/>
    <w:rsid w:val="00433092"/>
    <w:rsid w:val="004341F4"/>
    <w:rsid w:val="004346E0"/>
    <w:rsid w:val="00435E7C"/>
    <w:rsid w:val="00437152"/>
    <w:rsid w:val="0044072A"/>
    <w:rsid w:val="00441724"/>
    <w:rsid w:val="004424B1"/>
    <w:rsid w:val="00442BCA"/>
    <w:rsid w:val="00444DFF"/>
    <w:rsid w:val="00445F9D"/>
    <w:rsid w:val="0044622E"/>
    <w:rsid w:val="00446DBA"/>
    <w:rsid w:val="00452405"/>
    <w:rsid w:val="00452E47"/>
    <w:rsid w:val="00455982"/>
    <w:rsid w:val="00456E6D"/>
    <w:rsid w:val="00460852"/>
    <w:rsid w:val="00461726"/>
    <w:rsid w:val="004618C1"/>
    <w:rsid w:val="00462CAC"/>
    <w:rsid w:val="00462EE7"/>
    <w:rsid w:val="00463789"/>
    <w:rsid w:val="00465F6F"/>
    <w:rsid w:val="0046748C"/>
    <w:rsid w:val="00474D8A"/>
    <w:rsid w:val="0047603D"/>
    <w:rsid w:val="00477B17"/>
    <w:rsid w:val="00480EE4"/>
    <w:rsid w:val="00481827"/>
    <w:rsid w:val="0048196D"/>
    <w:rsid w:val="00486C5C"/>
    <w:rsid w:val="00486CE0"/>
    <w:rsid w:val="00492924"/>
    <w:rsid w:val="004930D7"/>
    <w:rsid w:val="0049481C"/>
    <w:rsid w:val="004959F5"/>
    <w:rsid w:val="00495E45"/>
    <w:rsid w:val="00495EE6"/>
    <w:rsid w:val="004A0801"/>
    <w:rsid w:val="004A2E45"/>
    <w:rsid w:val="004A326F"/>
    <w:rsid w:val="004A55E4"/>
    <w:rsid w:val="004A6544"/>
    <w:rsid w:val="004A7333"/>
    <w:rsid w:val="004A764E"/>
    <w:rsid w:val="004A76CB"/>
    <w:rsid w:val="004A7BF0"/>
    <w:rsid w:val="004A7D2E"/>
    <w:rsid w:val="004B0522"/>
    <w:rsid w:val="004B16A4"/>
    <w:rsid w:val="004B1C80"/>
    <w:rsid w:val="004B22F3"/>
    <w:rsid w:val="004B4BA6"/>
    <w:rsid w:val="004B54BD"/>
    <w:rsid w:val="004B605D"/>
    <w:rsid w:val="004B6893"/>
    <w:rsid w:val="004B7527"/>
    <w:rsid w:val="004B77B7"/>
    <w:rsid w:val="004C0C98"/>
    <w:rsid w:val="004C34E4"/>
    <w:rsid w:val="004C44D6"/>
    <w:rsid w:val="004C5AE4"/>
    <w:rsid w:val="004C5F7C"/>
    <w:rsid w:val="004C605C"/>
    <w:rsid w:val="004C76A8"/>
    <w:rsid w:val="004C7989"/>
    <w:rsid w:val="004D527B"/>
    <w:rsid w:val="004E07B0"/>
    <w:rsid w:val="004E1087"/>
    <w:rsid w:val="004E232B"/>
    <w:rsid w:val="004E2D6D"/>
    <w:rsid w:val="004E4B12"/>
    <w:rsid w:val="004E5287"/>
    <w:rsid w:val="004E5349"/>
    <w:rsid w:val="004E6216"/>
    <w:rsid w:val="004E7CD1"/>
    <w:rsid w:val="004F0209"/>
    <w:rsid w:val="004F0F7F"/>
    <w:rsid w:val="004F10FD"/>
    <w:rsid w:val="004F1293"/>
    <w:rsid w:val="004F46BC"/>
    <w:rsid w:val="004F5514"/>
    <w:rsid w:val="004F5CFD"/>
    <w:rsid w:val="004F6423"/>
    <w:rsid w:val="004F750D"/>
    <w:rsid w:val="004F7F76"/>
    <w:rsid w:val="00501BC8"/>
    <w:rsid w:val="00503287"/>
    <w:rsid w:val="00504F96"/>
    <w:rsid w:val="00505456"/>
    <w:rsid w:val="00505876"/>
    <w:rsid w:val="00505A24"/>
    <w:rsid w:val="00507789"/>
    <w:rsid w:val="005108AE"/>
    <w:rsid w:val="00510C89"/>
    <w:rsid w:val="00511907"/>
    <w:rsid w:val="00512206"/>
    <w:rsid w:val="0051434D"/>
    <w:rsid w:val="0051484F"/>
    <w:rsid w:val="00516043"/>
    <w:rsid w:val="005168C0"/>
    <w:rsid w:val="00517516"/>
    <w:rsid w:val="005214E9"/>
    <w:rsid w:val="00522F46"/>
    <w:rsid w:val="00524E98"/>
    <w:rsid w:val="00526E16"/>
    <w:rsid w:val="0053269C"/>
    <w:rsid w:val="00536BC0"/>
    <w:rsid w:val="00540C18"/>
    <w:rsid w:val="00542377"/>
    <w:rsid w:val="005430D2"/>
    <w:rsid w:val="0054490B"/>
    <w:rsid w:val="00545B67"/>
    <w:rsid w:val="005463B5"/>
    <w:rsid w:val="00546745"/>
    <w:rsid w:val="0055037F"/>
    <w:rsid w:val="00551691"/>
    <w:rsid w:val="00552797"/>
    <w:rsid w:val="00555B83"/>
    <w:rsid w:val="005579E0"/>
    <w:rsid w:val="00561338"/>
    <w:rsid w:val="00561964"/>
    <w:rsid w:val="00561A89"/>
    <w:rsid w:val="00561AC4"/>
    <w:rsid w:val="00561B22"/>
    <w:rsid w:val="00563011"/>
    <w:rsid w:val="005639F6"/>
    <w:rsid w:val="005645DD"/>
    <w:rsid w:val="00564C84"/>
    <w:rsid w:val="005651CC"/>
    <w:rsid w:val="00565481"/>
    <w:rsid w:val="00565C81"/>
    <w:rsid w:val="005675FC"/>
    <w:rsid w:val="005700FD"/>
    <w:rsid w:val="005709D1"/>
    <w:rsid w:val="00571ABC"/>
    <w:rsid w:val="00573824"/>
    <w:rsid w:val="005748DF"/>
    <w:rsid w:val="00574C75"/>
    <w:rsid w:val="00583803"/>
    <w:rsid w:val="00583FC2"/>
    <w:rsid w:val="0058501F"/>
    <w:rsid w:val="00587CB2"/>
    <w:rsid w:val="00590449"/>
    <w:rsid w:val="00590E06"/>
    <w:rsid w:val="00592413"/>
    <w:rsid w:val="00594489"/>
    <w:rsid w:val="00594B54"/>
    <w:rsid w:val="00595597"/>
    <w:rsid w:val="00597232"/>
    <w:rsid w:val="00597D00"/>
    <w:rsid w:val="005A18FF"/>
    <w:rsid w:val="005A4A3C"/>
    <w:rsid w:val="005A4A8E"/>
    <w:rsid w:val="005B18C6"/>
    <w:rsid w:val="005B25D8"/>
    <w:rsid w:val="005B360E"/>
    <w:rsid w:val="005B3B61"/>
    <w:rsid w:val="005B48A0"/>
    <w:rsid w:val="005B7BBE"/>
    <w:rsid w:val="005C2140"/>
    <w:rsid w:val="005C7053"/>
    <w:rsid w:val="005D028F"/>
    <w:rsid w:val="005D2207"/>
    <w:rsid w:val="005D2D84"/>
    <w:rsid w:val="005D3023"/>
    <w:rsid w:val="005D36AD"/>
    <w:rsid w:val="005D44AC"/>
    <w:rsid w:val="005D6B22"/>
    <w:rsid w:val="005E02FA"/>
    <w:rsid w:val="005E1F8E"/>
    <w:rsid w:val="005E2EF6"/>
    <w:rsid w:val="005E3E90"/>
    <w:rsid w:val="005E4261"/>
    <w:rsid w:val="005E4EF0"/>
    <w:rsid w:val="005E4FDA"/>
    <w:rsid w:val="005E605F"/>
    <w:rsid w:val="005E7BC6"/>
    <w:rsid w:val="005F0AB2"/>
    <w:rsid w:val="005F1146"/>
    <w:rsid w:val="005F274C"/>
    <w:rsid w:val="005F30A0"/>
    <w:rsid w:val="0060164B"/>
    <w:rsid w:val="00601853"/>
    <w:rsid w:val="0060202F"/>
    <w:rsid w:val="006027A0"/>
    <w:rsid w:val="00603C69"/>
    <w:rsid w:val="00606437"/>
    <w:rsid w:val="00606D34"/>
    <w:rsid w:val="006125D7"/>
    <w:rsid w:val="0061268A"/>
    <w:rsid w:val="00612AE4"/>
    <w:rsid w:val="00613CE7"/>
    <w:rsid w:val="00613EE6"/>
    <w:rsid w:val="0061426D"/>
    <w:rsid w:val="00615F60"/>
    <w:rsid w:val="0061780A"/>
    <w:rsid w:val="00620A5C"/>
    <w:rsid w:val="0062428B"/>
    <w:rsid w:val="0062507D"/>
    <w:rsid w:val="00625225"/>
    <w:rsid w:val="00625D43"/>
    <w:rsid w:val="0062657E"/>
    <w:rsid w:val="00626D8E"/>
    <w:rsid w:val="0063143C"/>
    <w:rsid w:val="00633D73"/>
    <w:rsid w:val="00634BB8"/>
    <w:rsid w:val="00634E8F"/>
    <w:rsid w:val="00637E61"/>
    <w:rsid w:val="00642DC7"/>
    <w:rsid w:val="00643C74"/>
    <w:rsid w:val="00643C9C"/>
    <w:rsid w:val="00645553"/>
    <w:rsid w:val="006455F5"/>
    <w:rsid w:val="00645BD1"/>
    <w:rsid w:val="00650864"/>
    <w:rsid w:val="00652413"/>
    <w:rsid w:val="00657CFA"/>
    <w:rsid w:val="00660004"/>
    <w:rsid w:val="00661E91"/>
    <w:rsid w:val="0066360F"/>
    <w:rsid w:val="00664383"/>
    <w:rsid w:val="00665312"/>
    <w:rsid w:val="00667896"/>
    <w:rsid w:val="006706D7"/>
    <w:rsid w:val="00670BB6"/>
    <w:rsid w:val="00671553"/>
    <w:rsid w:val="00673B1B"/>
    <w:rsid w:val="0067403A"/>
    <w:rsid w:val="00675AA0"/>
    <w:rsid w:val="00681CE1"/>
    <w:rsid w:val="00681E33"/>
    <w:rsid w:val="006839A3"/>
    <w:rsid w:val="00683F92"/>
    <w:rsid w:val="0068544E"/>
    <w:rsid w:val="00686407"/>
    <w:rsid w:val="00692C42"/>
    <w:rsid w:val="00695593"/>
    <w:rsid w:val="00697538"/>
    <w:rsid w:val="006A00FB"/>
    <w:rsid w:val="006A4814"/>
    <w:rsid w:val="006A59FF"/>
    <w:rsid w:val="006A5AD7"/>
    <w:rsid w:val="006A6018"/>
    <w:rsid w:val="006A6253"/>
    <w:rsid w:val="006B06BB"/>
    <w:rsid w:val="006B3646"/>
    <w:rsid w:val="006B3870"/>
    <w:rsid w:val="006B4D3C"/>
    <w:rsid w:val="006B7C27"/>
    <w:rsid w:val="006C10B6"/>
    <w:rsid w:val="006C1395"/>
    <w:rsid w:val="006C15B9"/>
    <w:rsid w:val="006C38E4"/>
    <w:rsid w:val="006C3C4F"/>
    <w:rsid w:val="006C5711"/>
    <w:rsid w:val="006C6314"/>
    <w:rsid w:val="006D0578"/>
    <w:rsid w:val="006D3EB7"/>
    <w:rsid w:val="006D5107"/>
    <w:rsid w:val="006D5BBA"/>
    <w:rsid w:val="006D6B10"/>
    <w:rsid w:val="006D74F3"/>
    <w:rsid w:val="006E4A95"/>
    <w:rsid w:val="006E4B38"/>
    <w:rsid w:val="006E561B"/>
    <w:rsid w:val="006E6235"/>
    <w:rsid w:val="006E78C9"/>
    <w:rsid w:val="006E7A01"/>
    <w:rsid w:val="006F1BC1"/>
    <w:rsid w:val="006F302D"/>
    <w:rsid w:val="006F4143"/>
    <w:rsid w:val="006F4F51"/>
    <w:rsid w:val="006F52B7"/>
    <w:rsid w:val="006F6EF5"/>
    <w:rsid w:val="006F7AF3"/>
    <w:rsid w:val="0070079D"/>
    <w:rsid w:val="00701FC2"/>
    <w:rsid w:val="00702687"/>
    <w:rsid w:val="00704242"/>
    <w:rsid w:val="0071020A"/>
    <w:rsid w:val="007131C8"/>
    <w:rsid w:val="00713C1A"/>
    <w:rsid w:val="00716752"/>
    <w:rsid w:val="00716961"/>
    <w:rsid w:val="00716EB6"/>
    <w:rsid w:val="00716ED1"/>
    <w:rsid w:val="007213E8"/>
    <w:rsid w:val="00722498"/>
    <w:rsid w:val="00722691"/>
    <w:rsid w:val="00722D28"/>
    <w:rsid w:val="0072412A"/>
    <w:rsid w:val="0073029D"/>
    <w:rsid w:val="007306B3"/>
    <w:rsid w:val="00730CD3"/>
    <w:rsid w:val="0073130D"/>
    <w:rsid w:val="007316B6"/>
    <w:rsid w:val="00733FDE"/>
    <w:rsid w:val="00734C29"/>
    <w:rsid w:val="00735231"/>
    <w:rsid w:val="00735BA4"/>
    <w:rsid w:val="0074232D"/>
    <w:rsid w:val="00743429"/>
    <w:rsid w:val="007442BD"/>
    <w:rsid w:val="00744727"/>
    <w:rsid w:val="00745507"/>
    <w:rsid w:val="007507EB"/>
    <w:rsid w:val="0075146E"/>
    <w:rsid w:val="0075542A"/>
    <w:rsid w:val="00756275"/>
    <w:rsid w:val="007627EE"/>
    <w:rsid w:val="007648E9"/>
    <w:rsid w:val="007662F8"/>
    <w:rsid w:val="00766420"/>
    <w:rsid w:val="00766DF6"/>
    <w:rsid w:val="00772C79"/>
    <w:rsid w:val="00775E5D"/>
    <w:rsid w:val="00780EAA"/>
    <w:rsid w:val="007826F4"/>
    <w:rsid w:val="00782777"/>
    <w:rsid w:val="00782D23"/>
    <w:rsid w:val="00785691"/>
    <w:rsid w:val="00785A32"/>
    <w:rsid w:val="0078628F"/>
    <w:rsid w:val="007862D1"/>
    <w:rsid w:val="007867AB"/>
    <w:rsid w:val="00787A9F"/>
    <w:rsid w:val="00787B08"/>
    <w:rsid w:val="00787EA1"/>
    <w:rsid w:val="0079012D"/>
    <w:rsid w:val="0079024F"/>
    <w:rsid w:val="0079091F"/>
    <w:rsid w:val="0079280B"/>
    <w:rsid w:val="00794715"/>
    <w:rsid w:val="00795B45"/>
    <w:rsid w:val="00796206"/>
    <w:rsid w:val="00797741"/>
    <w:rsid w:val="007A0832"/>
    <w:rsid w:val="007A2768"/>
    <w:rsid w:val="007A306A"/>
    <w:rsid w:val="007A331C"/>
    <w:rsid w:val="007A438E"/>
    <w:rsid w:val="007A539F"/>
    <w:rsid w:val="007B0402"/>
    <w:rsid w:val="007B09D5"/>
    <w:rsid w:val="007B1514"/>
    <w:rsid w:val="007B39CF"/>
    <w:rsid w:val="007B7A4F"/>
    <w:rsid w:val="007B7DD1"/>
    <w:rsid w:val="007C03AD"/>
    <w:rsid w:val="007C4C95"/>
    <w:rsid w:val="007C656C"/>
    <w:rsid w:val="007C675D"/>
    <w:rsid w:val="007D0455"/>
    <w:rsid w:val="007D0909"/>
    <w:rsid w:val="007D13AA"/>
    <w:rsid w:val="007D4082"/>
    <w:rsid w:val="007D622C"/>
    <w:rsid w:val="007E0F44"/>
    <w:rsid w:val="007E49A2"/>
    <w:rsid w:val="007E5B99"/>
    <w:rsid w:val="007E687F"/>
    <w:rsid w:val="007E6C74"/>
    <w:rsid w:val="007E7B1F"/>
    <w:rsid w:val="007F1BF6"/>
    <w:rsid w:val="007F21F3"/>
    <w:rsid w:val="007F2478"/>
    <w:rsid w:val="007F2F8A"/>
    <w:rsid w:val="007F7C55"/>
    <w:rsid w:val="008004F3"/>
    <w:rsid w:val="00800743"/>
    <w:rsid w:val="00801413"/>
    <w:rsid w:val="00801A40"/>
    <w:rsid w:val="008021CA"/>
    <w:rsid w:val="00802952"/>
    <w:rsid w:val="00803CF6"/>
    <w:rsid w:val="00804152"/>
    <w:rsid w:val="00804770"/>
    <w:rsid w:val="008066D3"/>
    <w:rsid w:val="00806774"/>
    <w:rsid w:val="008069B0"/>
    <w:rsid w:val="00806C2C"/>
    <w:rsid w:val="00806E29"/>
    <w:rsid w:val="00810D17"/>
    <w:rsid w:val="008157DD"/>
    <w:rsid w:val="00815812"/>
    <w:rsid w:val="008164DD"/>
    <w:rsid w:val="00820499"/>
    <w:rsid w:val="00822F9B"/>
    <w:rsid w:val="00837A51"/>
    <w:rsid w:val="00840A12"/>
    <w:rsid w:val="00841226"/>
    <w:rsid w:val="00841E9E"/>
    <w:rsid w:val="0084313E"/>
    <w:rsid w:val="00845970"/>
    <w:rsid w:val="008459C5"/>
    <w:rsid w:val="00850384"/>
    <w:rsid w:val="00851990"/>
    <w:rsid w:val="00852627"/>
    <w:rsid w:val="00853733"/>
    <w:rsid w:val="00857A3F"/>
    <w:rsid w:val="00862C59"/>
    <w:rsid w:val="0086776A"/>
    <w:rsid w:val="00870B41"/>
    <w:rsid w:val="00871CEE"/>
    <w:rsid w:val="008725C6"/>
    <w:rsid w:val="0087640C"/>
    <w:rsid w:val="00876A07"/>
    <w:rsid w:val="00882FFE"/>
    <w:rsid w:val="00883C59"/>
    <w:rsid w:val="00884526"/>
    <w:rsid w:val="00884CED"/>
    <w:rsid w:val="008904D7"/>
    <w:rsid w:val="008912DB"/>
    <w:rsid w:val="008917F2"/>
    <w:rsid w:val="00891CFB"/>
    <w:rsid w:val="008934B0"/>
    <w:rsid w:val="00893DEC"/>
    <w:rsid w:val="00893FC3"/>
    <w:rsid w:val="00894395"/>
    <w:rsid w:val="00895B27"/>
    <w:rsid w:val="00895D75"/>
    <w:rsid w:val="00897A1A"/>
    <w:rsid w:val="008A0790"/>
    <w:rsid w:val="008A25F5"/>
    <w:rsid w:val="008A398C"/>
    <w:rsid w:val="008A539F"/>
    <w:rsid w:val="008A7A3B"/>
    <w:rsid w:val="008A7BD6"/>
    <w:rsid w:val="008B1AB9"/>
    <w:rsid w:val="008B1F00"/>
    <w:rsid w:val="008B23E3"/>
    <w:rsid w:val="008B3DA9"/>
    <w:rsid w:val="008B4924"/>
    <w:rsid w:val="008C02E5"/>
    <w:rsid w:val="008C12FF"/>
    <w:rsid w:val="008C143E"/>
    <w:rsid w:val="008C2916"/>
    <w:rsid w:val="008C549B"/>
    <w:rsid w:val="008C59D6"/>
    <w:rsid w:val="008C59DD"/>
    <w:rsid w:val="008C73B7"/>
    <w:rsid w:val="008C7C06"/>
    <w:rsid w:val="008D1AA0"/>
    <w:rsid w:val="008D2BE7"/>
    <w:rsid w:val="008D2D99"/>
    <w:rsid w:val="008D45A7"/>
    <w:rsid w:val="008D573A"/>
    <w:rsid w:val="008D6AED"/>
    <w:rsid w:val="008E0351"/>
    <w:rsid w:val="008E1584"/>
    <w:rsid w:val="008E51FC"/>
    <w:rsid w:val="008E5478"/>
    <w:rsid w:val="008E574A"/>
    <w:rsid w:val="008E6DC1"/>
    <w:rsid w:val="008E712C"/>
    <w:rsid w:val="008F39A5"/>
    <w:rsid w:val="008F44F8"/>
    <w:rsid w:val="008F7E27"/>
    <w:rsid w:val="00900F3F"/>
    <w:rsid w:val="00903318"/>
    <w:rsid w:val="00903684"/>
    <w:rsid w:val="00903925"/>
    <w:rsid w:val="0090415E"/>
    <w:rsid w:val="00905A22"/>
    <w:rsid w:val="0090638D"/>
    <w:rsid w:val="00907F7D"/>
    <w:rsid w:val="009101BD"/>
    <w:rsid w:val="00914EA0"/>
    <w:rsid w:val="00914EE8"/>
    <w:rsid w:val="00915E2C"/>
    <w:rsid w:val="009164B1"/>
    <w:rsid w:val="00917F5A"/>
    <w:rsid w:val="009217BB"/>
    <w:rsid w:val="009221DB"/>
    <w:rsid w:val="0092275F"/>
    <w:rsid w:val="0092288D"/>
    <w:rsid w:val="00923535"/>
    <w:rsid w:val="00925235"/>
    <w:rsid w:val="009324F0"/>
    <w:rsid w:val="00932E95"/>
    <w:rsid w:val="0093342F"/>
    <w:rsid w:val="00934B2C"/>
    <w:rsid w:val="00934F08"/>
    <w:rsid w:val="009357B7"/>
    <w:rsid w:val="0093703A"/>
    <w:rsid w:val="00941CC7"/>
    <w:rsid w:val="009423B9"/>
    <w:rsid w:val="00942746"/>
    <w:rsid w:val="00952113"/>
    <w:rsid w:val="009521CE"/>
    <w:rsid w:val="0095338D"/>
    <w:rsid w:val="00953DB7"/>
    <w:rsid w:val="00953FEB"/>
    <w:rsid w:val="00955066"/>
    <w:rsid w:val="00956ADD"/>
    <w:rsid w:val="00957507"/>
    <w:rsid w:val="00957F20"/>
    <w:rsid w:val="00960583"/>
    <w:rsid w:val="009630D3"/>
    <w:rsid w:val="0096408B"/>
    <w:rsid w:val="00964CF7"/>
    <w:rsid w:val="00964E0F"/>
    <w:rsid w:val="00967137"/>
    <w:rsid w:val="00967347"/>
    <w:rsid w:val="0096772A"/>
    <w:rsid w:val="00967B8A"/>
    <w:rsid w:val="00967D41"/>
    <w:rsid w:val="00967FB6"/>
    <w:rsid w:val="0097048A"/>
    <w:rsid w:val="00970EAF"/>
    <w:rsid w:val="009722F1"/>
    <w:rsid w:val="00973E0B"/>
    <w:rsid w:val="00974002"/>
    <w:rsid w:val="00974208"/>
    <w:rsid w:val="0097596A"/>
    <w:rsid w:val="0097676E"/>
    <w:rsid w:val="00980FD5"/>
    <w:rsid w:val="00983F09"/>
    <w:rsid w:val="009854D1"/>
    <w:rsid w:val="00985745"/>
    <w:rsid w:val="009867F2"/>
    <w:rsid w:val="00986A83"/>
    <w:rsid w:val="009873A3"/>
    <w:rsid w:val="00987BF5"/>
    <w:rsid w:val="009902D1"/>
    <w:rsid w:val="00991E7E"/>
    <w:rsid w:val="00992768"/>
    <w:rsid w:val="00992C74"/>
    <w:rsid w:val="0099300C"/>
    <w:rsid w:val="009939C0"/>
    <w:rsid w:val="009959A9"/>
    <w:rsid w:val="009A03F6"/>
    <w:rsid w:val="009A140C"/>
    <w:rsid w:val="009A2293"/>
    <w:rsid w:val="009A28BD"/>
    <w:rsid w:val="009B3E75"/>
    <w:rsid w:val="009B4E10"/>
    <w:rsid w:val="009B5885"/>
    <w:rsid w:val="009B7049"/>
    <w:rsid w:val="009C041F"/>
    <w:rsid w:val="009C0513"/>
    <w:rsid w:val="009C1CA3"/>
    <w:rsid w:val="009C3088"/>
    <w:rsid w:val="009C4345"/>
    <w:rsid w:val="009C5625"/>
    <w:rsid w:val="009C5720"/>
    <w:rsid w:val="009C6359"/>
    <w:rsid w:val="009D2CC8"/>
    <w:rsid w:val="009D45E9"/>
    <w:rsid w:val="009D6BE3"/>
    <w:rsid w:val="009E08D2"/>
    <w:rsid w:val="009E1005"/>
    <w:rsid w:val="009E1987"/>
    <w:rsid w:val="009E27DC"/>
    <w:rsid w:val="009E2F80"/>
    <w:rsid w:val="009E332E"/>
    <w:rsid w:val="009E3840"/>
    <w:rsid w:val="009E4380"/>
    <w:rsid w:val="009E5991"/>
    <w:rsid w:val="009E60C6"/>
    <w:rsid w:val="009E6A24"/>
    <w:rsid w:val="009E6D15"/>
    <w:rsid w:val="009E7850"/>
    <w:rsid w:val="009E7E6D"/>
    <w:rsid w:val="009F01D2"/>
    <w:rsid w:val="009F0873"/>
    <w:rsid w:val="009F0E20"/>
    <w:rsid w:val="009F3774"/>
    <w:rsid w:val="009F3FFE"/>
    <w:rsid w:val="009F4DCB"/>
    <w:rsid w:val="009F4F0A"/>
    <w:rsid w:val="009F5485"/>
    <w:rsid w:val="009F6796"/>
    <w:rsid w:val="00A0069F"/>
    <w:rsid w:val="00A00DE5"/>
    <w:rsid w:val="00A03D7F"/>
    <w:rsid w:val="00A05EE1"/>
    <w:rsid w:val="00A06C77"/>
    <w:rsid w:val="00A115FE"/>
    <w:rsid w:val="00A1281D"/>
    <w:rsid w:val="00A1307E"/>
    <w:rsid w:val="00A1360A"/>
    <w:rsid w:val="00A1371C"/>
    <w:rsid w:val="00A140D4"/>
    <w:rsid w:val="00A15C38"/>
    <w:rsid w:val="00A179EE"/>
    <w:rsid w:val="00A17DF1"/>
    <w:rsid w:val="00A20331"/>
    <w:rsid w:val="00A22568"/>
    <w:rsid w:val="00A2444C"/>
    <w:rsid w:val="00A247D7"/>
    <w:rsid w:val="00A25134"/>
    <w:rsid w:val="00A27650"/>
    <w:rsid w:val="00A310D1"/>
    <w:rsid w:val="00A337AB"/>
    <w:rsid w:val="00A338A5"/>
    <w:rsid w:val="00A3416D"/>
    <w:rsid w:val="00A37974"/>
    <w:rsid w:val="00A41A0A"/>
    <w:rsid w:val="00A41A87"/>
    <w:rsid w:val="00A41B5C"/>
    <w:rsid w:val="00A43643"/>
    <w:rsid w:val="00A45433"/>
    <w:rsid w:val="00A46653"/>
    <w:rsid w:val="00A47BA6"/>
    <w:rsid w:val="00A501CA"/>
    <w:rsid w:val="00A5281C"/>
    <w:rsid w:val="00A5443E"/>
    <w:rsid w:val="00A55630"/>
    <w:rsid w:val="00A55C39"/>
    <w:rsid w:val="00A56539"/>
    <w:rsid w:val="00A63096"/>
    <w:rsid w:val="00A63D85"/>
    <w:rsid w:val="00A66AB1"/>
    <w:rsid w:val="00A70737"/>
    <w:rsid w:val="00A723D5"/>
    <w:rsid w:val="00A72493"/>
    <w:rsid w:val="00A7251B"/>
    <w:rsid w:val="00A73FE3"/>
    <w:rsid w:val="00A743D0"/>
    <w:rsid w:val="00A75EE9"/>
    <w:rsid w:val="00A76CDA"/>
    <w:rsid w:val="00A80123"/>
    <w:rsid w:val="00A8165E"/>
    <w:rsid w:val="00A81CBF"/>
    <w:rsid w:val="00A85274"/>
    <w:rsid w:val="00A8549A"/>
    <w:rsid w:val="00A86A98"/>
    <w:rsid w:val="00A90C24"/>
    <w:rsid w:val="00A90F65"/>
    <w:rsid w:val="00A96250"/>
    <w:rsid w:val="00A962A4"/>
    <w:rsid w:val="00A974D2"/>
    <w:rsid w:val="00AA051C"/>
    <w:rsid w:val="00AA1E66"/>
    <w:rsid w:val="00AA352F"/>
    <w:rsid w:val="00AA54C6"/>
    <w:rsid w:val="00AA729C"/>
    <w:rsid w:val="00AA7A04"/>
    <w:rsid w:val="00AB05C5"/>
    <w:rsid w:val="00AB141D"/>
    <w:rsid w:val="00AB1BF3"/>
    <w:rsid w:val="00AB3916"/>
    <w:rsid w:val="00AB6740"/>
    <w:rsid w:val="00AB694D"/>
    <w:rsid w:val="00AC04D5"/>
    <w:rsid w:val="00AC0F61"/>
    <w:rsid w:val="00AC29A8"/>
    <w:rsid w:val="00AC3C69"/>
    <w:rsid w:val="00AC666A"/>
    <w:rsid w:val="00AC7083"/>
    <w:rsid w:val="00AD42F0"/>
    <w:rsid w:val="00AD49F3"/>
    <w:rsid w:val="00AD4CF8"/>
    <w:rsid w:val="00AD64D3"/>
    <w:rsid w:val="00AD6D6F"/>
    <w:rsid w:val="00AD6E2B"/>
    <w:rsid w:val="00AE0774"/>
    <w:rsid w:val="00AE1430"/>
    <w:rsid w:val="00AE1ACA"/>
    <w:rsid w:val="00AE275D"/>
    <w:rsid w:val="00AE27B3"/>
    <w:rsid w:val="00AE46E5"/>
    <w:rsid w:val="00AE567B"/>
    <w:rsid w:val="00AE5861"/>
    <w:rsid w:val="00AE6032"/>
    <w:rsid w:val="00AE6327"/>
    <w:rsid w:val="00AF25E4"/>
    <w:rsid w:val="00AF2654"/>
    <w:rsid w:val="00AF50BB"/>
    <w:rsid w:val="00AF639F"/>
    <w:rsid w:val="00B005AF"/>
    <w:rsid w:val="00B0084B"/>
    <w:rsid w:val="00B02276"/>
    <w:rsid w:val="00B06D72"/>
    <w:rsid w:val="00B071EB"/>
    <w:rsid w:val="00B07B7F"/>
    <w:rsid w:val="00B10587"/>
    <w:rsid w:val="00B135B3"/>
    <w:rsid w:val="00B148F9"/>
    <w:rsid w:val="00B16639"/>
    <w:rsid w:val="00B1791F"/>
    <w:rsid w:val="00B17CC8"/>
    <w:rsid w:val="00B21A26"/>
    <w:rsid w:val="00B22400"/>
    <w:rsid w:val="00B24F84"/>
    <w:rsid w:val="00B2616F"/>
    <w:rsid w:val="00B278F4"/>
    <w:rsid w:val="00B329E1"/>
    <w:rsid w:val="00B32F24"/>
    <w:rsid w:val="00B3394D"/>
    <w:rsid w:val="00B33AF0"/>
    <w:rsid w:val="00B34DFD"/>
    <w:rsid w:val="00B34E4F"/>
    <w:rsid w:val="00B36117"/>
    <w:rsid w:val="00B40264"/>
    <w:rsid w:val="00B40E85"/>
    <w:rsid w:val="00B42CCE"/>
    <w:rsid w:val="00B43222"/>
    <w:rsid w:val="00B43318"/>
    <w:rsid w:val="00B43F17"/>
    <w:rsid w:val="00B4646E"/>
    <w:rsid w:val="00B465FB"/>
    <w:rsid w:val="00B46B96"/>
    <w:rsid w:val="00B4707D"/>
    <w:rsid w:val="00B47217"/>
    <w:rsid w:val="00B4742F"/>
    <w:rsid w:val="00B474B0"/>
    <w:rsid w:val="00B47EB6"/>
    <w:rsid w:val="00B50425"/>
    <w:rsid w:val="00B506E1"/>
    <w:rsid w:val="00B514F6"/>
    <w:rsid w:val="00B51DF4"/>
    <w:rsid w:val="00B52139"/>
    <w:rsid w:val="00B52444"/>
    <w:rsid w:val="00B52485"/>
    <w:rsid w:val="00B556F2"/>
    <w:rsid w:val="00B557C3"/>
    <w:rsid w:val="00B56521"/>
    <w:rsid w:val="00B603BF"/>
    <w:rsid w:val="00B605D1"/>
    <w:rsid w:val="00B61D81"/>
    <w:rsid w:val="00B631C6"/>
    <w:rsid w:val="00B6616E"/>
    <w:rsid w:val="00B67B45"/>
    <w:rsid w:val="00B67DAD"/>
    <w:rsid w:val="00B7030F"/>
    <w:rsid w:val="00B70A99"/>
    <w:rsid w:val="00B71E90"/>
    <w:rsid w:val="00B72890"/>
    <w:rsid w:val="00B73CDB"/>
    <w:rsid w:val="00B763AC"/>
    <w:rsid w:val="00B812B3"/>
    <w:rsid w:val="00B83A25"/>
    <w:rsid w:val="00B84544"/>
    <w:rsid w:val="00B867D9"/>
    <w:rsid w:val="00B86BD8"/>
    <w:rsid w:val="00B874FF"/>
    <w:rsid w:val="00B87D2B"/>
    <w:rsid w:val="00B90D1F"/>
    <w:rsid w:val="00B91440"/>
    <w:rsid w:val="00B93A6E"/>
    <w:rsid w:val="00B9453C"/>
    <w:rsid w:val="00B94FEF"/>
    <w:rsid w:val="00B9554E"/>
    <w:rsid w:val="00B96C0C"/>
    <w:rsid w:val="00B96E46"/>
    <w:rsid w:val="00BA14A7"/>
    <w:rsid w:val="00BA1B8B"/>
    <w:rsid w:val="00BA391A"/>
    <w:rsid w:val="00BA4357"/>
    <w:rsid w:val="00BA482F"/>
    <w:rsid w:val="00BA653E"/>
    <w:rsid w:val="00BA697C"/>
    <w:rsid w:val="00BA6D97"/>
    <w:rsid w:val="00BB431D"/>
    <w:rsid w:val="00BB5CA6"/>
    <w:rsid w:val="00BB712E"/>
    <w:rsid w:val="00BC04CC"/>
    <w:rsid w:val="00BC2319"/>
    <w:rsid w:val="00BC3D4B"/>
    <w:rsid w:val="00BC58B1"/>
    <w:rsid w:val="00BD152A"/>
    <w:rsid w:val="00BD1616"/>
    <w:rsid w:val="00BD5769"/>
    <w:rsid w:val="00BD6167"/>
    <w:rsid w:val="00BD7C33"/>
    <w:rsid w:val="00BD7C66"/>
    <w:rsid w:val="00BE255C"/>
    <w:rsid w:val="00BE3425"/>
    <w:rsid w:val="00BE4E0B"/>
    <w:rsid w:val="00BE57AD"/>
    <w:rsid w:val="00BE6676"/>
    <w:rsid w:val="00BF0741"/>
    <w:rsid w:val="00BF3B94"/>
    <w:rsid w:val="00C004B7"/>
    <w:rsid w:val="00C02E62"/>
    <w:rsid w:val="00C0391C"/>
    <w:rsid w:val="00C03CD1"/>
    <w:rsid w:val="00C03D0F"/>
    <w:rsid w:val="00C05788"/>
    <w:rsid w:val="00C059E9"/>
    <w:rsid w:val="00C06403"/>
    <w:rsid w:val="00C079AB"/>
    <w:rsid w:val="00C13127"/>
    <w:rsid w:val="00C14862"/>
    <w:rsid w:val="00C2081C"/>
    <w:rsid w:val="00C21C07"/>
    <w:rsid w:val="00C223A4"/>
    <w:rsid w:val="00C22466"/>
    <w:rsid w:val="00C239D2"/>
    <w:rsid w:val="00C25B0A"/>
    <w:rsid w:val="00C26D9A"/>
    <w:rsid w:val="00C3045B"/>
    <w:rsid w:val="00C32053"/>
    <w:rsid w:val="00C32387"/>
    <w:rsid w:val="00C32739"/>
    <w:rsid w:val="00C32ADA"/>
    <w:rsid w:val="00C32E7D"/>
    <w:rsid w:val="00C32FFF"/>
    <w:rsid w:val="00C34A83"/>
    <w:rsid w:val="00C3531D"/>
    <w:rsid w:val="00C355D7"/>
    <w:rsid w:val="00C35EFC"/>
    <w:rsid w:val="00C36482"/>
    <w:rsid w:val="00C43E8B"/>
    <w:rsid w:val="00C4545D"/>
    <w:rsid w:val="00C574AE"/>
    <w:rsid w:val="00C615F4"/>
    <w:rsid w:val="00C61641"/>
    <w:rsid w:val="00C61B5D"/>
    <w:rsid w:val="00C6417A"/>
    <w:rsid w:val="00C652FE"/>
    <w:rsid w:val="00C704D3"/>
    <w:rsid w:val="00C720F8"/>
    <w:rsid w:val="00C724A2"/>
    <w:rsid w:val="00C73CB2"/>
    <w:rsid w:val="00C7470B"/>
    <w:rsid w:val="00C75087"/>
    <w:rsid w:val="00C75B9F"/>
    <w:rsid w:val="00C76B23"/>
    <w:rsid w:val="00C812DC"/>
    <w:rsid w:val="00C81E93"/>
    <w:rsid w:val="00C830EE"/>
    <w:rsid w:val="00C85158"/>
    <w:rsid w:val="00C8779C"/>
    <w:rsid w:val="00C87CD9"/>
    <w:rsid w:val="00CA4439"/>
    <w:rsid w:val="00CA5257"/>
    <w:rsid w:val="00CA71F8"/>
    <w:rsid w:val="00CB0296"/>
    <w:rsid w:val="00CB2D68"/>
    <w:rsid w:val="00CB4569"/>
    <w:rsid w:val="00CB520D"/>
    <w:rsid w:val="00CB540A"/>
    <w:rsid w:val="00CC09B8"/>
    <w:rsid w:val="00CC1C84"/>
    <w:rsid w:val="00CC27A5"/>
    <w:rsid w:val="00CC6EA9"/>
    <w:rsid w:val="00CC7A8F"/>
    <w:rsid w:val="00CD196B"/>
    <w:rsid w:val="00CD1D7D"/>
    <w:rsid w:val="00CD24D5"/>
    <w:rsid w:val="00CD5AB6"/>
    <w:rsid w:val="00CD6087"/>
    <w:rsid w:val="00CD672C"/>
    <w:rsid w:val="00CD7660"/>
    <w:rsid w:val="00CD7698"/>
    <w:rsid w:val="00CD7E26"/>
    <w:rsid w:val="00CE06A5"/>
    <w:rsid w:val="00CE0821"/>
    <w:rsid w:val="00CE2282"/>
    <w:rsid w:val="00CE27BF"/>
    <w:rsid w:val="00CE3DCB"/>
    <w:rsid w:val="00CE4C97"/>
    <w:rsid w:val="00CE52C5"/>
    <w:rsid w:val="00CE5F97"/>
    <w:rsid w:val="00CE664B"/>
    <w:rsid w:val="00CE7378"/>
    <w:rsid w:val="00CE7B02"/>
    <w:rsid w:val="00CF1798"/>
    <w:rsid w:val="00CF21D1"/>
    <w:rsid w:val="00CF22C5"/>
    <w:rsid w:val="00CF3A9E"/>
    <w:rsid w:val="00CF50C9"/>
    <w:rsid w:val="00D00342"/>
    <w:rsid w:val="00D004AC"/>
    <w:rsid w:val="00D00DC5"/>
    <w:rsid w:val="00D01270"/>
    <w:rsid w:val="00D01AF8"/>
    <w:rsid w:val="00D03689"/>
    <w:rsid w:val="00D03A69"/>
    <w:rsid w:val="00D041E8"/>
    <w:rsid w:val="00D04E14"/>
    <w:rsid w:val="00D058B2"/>
    <w:rsid w:val="00D05E98"/>
    <w:rsid w:val="00D11B90"/>
    <w:rsid w:val="00D11D61"/>
    <w:rsid w:val="00D12B16"/>
    <w:rsid w:val="00D13AE0"/>
    <w:rsid w:val="00D13D5F"/>
    <w:rsid w:val="00D1464F"/>
    <w:rsid w:val="00D146B6"/>
    <w:rsid w:val="00D1650D"/>
    <w:rsid w:val="00D20C03"/>
    <w:rsid w:val="00D21BD6"/>
    <w:rsid w:val="00D2335E"/>
    <w:rsid w:val="00D24ABE"/>
    <w:rsid w:val="00D24B5B"/>
    <w:rsid w:val="00D27B35"/>
    <w:rsid w:val="00D27E1C"/>
    <w:rsid w:val="00D31ED1"/>
    <w:rsid w:val="00D33F0D"/>
    <w:rsid w:val="00D3402A"/>
    <w:rsid w:val="00D35606"/>
    <w:rsid w:val="00D36FB7"/>
    <w:rsid w:val="00D433B6"/>
    <w:rsid w:val="00D43DB1"/>
    <w:rsid w:val="00D46EAE"/>
    <w:rsid w:val="00D501D9"/>
    <w:rsid w:val="00D510BC"/>
    <w:rsid w:val="00D51308"/>
    <w:rsid w:val="00D5310B"/>
    <w:rsid w:val="00D55B37"/>
    <w:rsid w:val="00D56CAC"/>
    <w:rsid w:val="00D6199B"/>
    <w:rsid w:val="00D65157"/>
    <w:rsid w:val="00D6540C"/>
    <w:rsid w:val="00D665D7"/>
    <w:rsid w:val="00D7160B"/>
    <w:rsid w:val="00D7192B"/>
    <w:rsid w:val="00D71F47"/>
    <w:rsid w:val="00D75178"/>
    <w:rsid w:val="00D7531E"/>
    <w:rsid w:val="00D75714"/>
    <w:rsid w:val="00D76499"/>
    <w:rsid w:val="00D77BBC"/>
    <w:rsid w:val="00D80CA5"/>
    <w:rsid w:val="00D80E58"/>
    <w:rsid w:val="00D81758"/>
    <w:rsid w:val="00D83D76"/>
    <w:rsid w:val="00D844B6"/>
    <w:rsid w:val="00D8544C"/>
    <w:rsid w:val="00D856FA"/>
    <w:rsid w:val="00D86331"/>
    <w:rsid w:val="00D86EBA"/>
    <w:rsid w:val="00D90345"/>
    <w:rsid w:val="00D9056A"/>
    <w:rsid w:val="00D90683"/>
    <w:rsid w:val="00D912A0"/>
    <w:rsid w:val="00D91865"/>
    <w:rsid w:val="00D9275C"/>
    <w:rsid w:val="00D933ED"/>
    <w:rsid w:val="00D94B2C"/>
    <w:rsid w:val="00DA1502"/>
    <w:rsid w:val="00DA1DC5"/>
    <w:rsid w:val="00DA20FA"/>
    <w:rsid w:val="00DA2BC6"/>
    <w:rsid w:val="00DA46B9"/>
    <w:rsid w:val="00DA4E16"/>
    <w:rsid w:val="00DA5899"/>
    <w:rsid w:val="00DB14F2"/>
    <w:rsid w:val="00DB3B84"/>
    <w:rsid w:val="00DB3FBC"/>
    <w:rsid w:val="00DB535E"/>
    <w:rsid w:val="00DB6C03"/>
    <w:rsid w:val="00DB7062"/>
    <w:rsid w:val="00DC0D77"/>
    <w:rsid w:val="00DC2EFC"/>
    <w:rsid w:val="00DC3BE6"/>
    <w:rsid w:val="00DC40B1"/>
    <w:rsid w:val="00DC55E5"/>
    <w:rsid w:val="00DC6D85"/>
    <w:rsid w:val="00DC74F5"/>
    <w:rsid w:val="00DD0500"/>
    <w:rsid w:val="00DD05C6"/>
    <w:rsid w:val="00DD1D64"/>
    <w:rsid w:val="00DD2A7B"/>
    <w:rsid w:val="00DD5D4E"/>
    <w:rsid w:val="00DE510B"/>
    <w:rsid w:val="00DE56DD"/>
    <w:rsid w:val="00DE581F"/>
    <w:rsid w:val="00DE5CFA"/>
    <w:rsid w:val="00DE7390"/>
    <w:rsid w:val="00DF113E"/>
    <w:rsid w:val="00DF192E"/>
    <w:rsid w:val="00DF217E"/>
    <w:rsid w:val="00DF3296"/>
    <w:rsid w:val="00DF45D1"/>
    <w:rsid w:val="00DF5517"/>
    <w:rsid w:val="00DF57C3"/>
    <w:rsid w:val="00DF5B14"/>
    <w:rsid w:val="00E006A0"/>
    <w:rsid w:val="00E01B14"/>
    <w:rsid w:val="00E01DAC"/>
    <w:rsid w:val="00E0298D"/>
    <w:rsid w:val="00E03092"/>
    <w:rsid w:val="00E03CAC"/>
    <w:rsid w:val="00E041A9"/>
    <w:rsid w:val="00E04671"/>
    <w:rsid w:val="00E05174"/>
    <w:rsid w:val="00E05EC4"/>
    <w:rsid w:val="00E06037"/>
    <w:rsid w:val="00E06B79"/>
    <w:rsid w:val="00E12215"/>
    <w:rsid w:val="00E12B1B"/>
    <w:rsid w:val="00E13EDF"/>
    <w:rsid w:val="00E1680E"/>
    <w:rsid w:val="00E16CD3"/>
    <w:rsid w:val="00E2362B"/>
    <w:rsid w:val="00E237D9"/>
    <w:rsid w:val="00E244AD"/>
    <w:rsid w:val="00E250FD"/>
    <w:rsid w:val="00E27612"/>
    <w:rsid w:val="00E276EF"/>
    <w:rsid w:val="00E318EA"/>
    <w:rsid w:val="00E31E20"/>
    <w:rsid w:val="00E320FB"/>
    <w:rsid w:val="00E32C63"/>
    <w:rsid w:val="00E349A6"/>
    <w:rsid w:val="00E349B8"/>
    <w:rsid w:val="00E349CE"/>
    <w:rsid w:val="00E34FEB"/>
    <w:rsid w:val="00E37457"/>
    <w:rsid w:val="00E3761D"/>
    <w:rsid w:val="00E4200B"/>
    <w:rsid w:val="00E4290C"/>
    <w:rsid w:val="00E449E2"/>
    <w:rsid w:val="00E44A19"/>
    <w:rsid w:val="00E44AC4"/>
    <w:rsid w:val="00E45334"/>
    <w:rsid w:val="00E45439"/>
    <w:rsid w:val="00E5197B"/>
    <w:rsid w:val="00E52E8A"/>
    <w:rsid w:val="00E531AC"/>
    <w:rsid w:val="00E53CA3"/>
    <w:rsid w:val="00E553F4"/>
    <w:rsid w:val="00E625AA"/>
    <w:rsid w:val="00E633ED"/>
    <w:rsid w:val="00E63EBE"/>
    <w:rsid w:val="00E66986"/>
    <w:rsid w:val="00E66C2B"/>
    <w:rsid w:val="00E66DFD"/>
    <w:rsid w:val="00E674B6"/>
    <w:rsid w:val="00E67F3B"/>
    <w:rsid w:val="00E70025"/>
    <w:rsid w:val="00E700BE"/>
    <w:rsid w:val="00E720F6"/>
    <w:rsid w:val="00E72F41"/>
    <w:rsid w:val="00E7322C"/>
    <w:rsid w:val="00E73982"/>
    <w:rsid w:val="00E74542"/>
    <w:rsid w:val="00E75566"/>
    <w:rsid w:val="00E76481"/>
    <w:rsid w:val="00E81728"/>
    <w:rsid w:val="00E838B0"/>
    <w:rsid w:val="00E91B19"/>
    <w:rsid w:val="00E926DE"/>
    <w:rsid w:val="00E94FE9"/>
    <w:rsid w:val="00E9516B"/>
    <w:rsid w:val="00EA0216"/>
    <w:rsid w:val="00EA0926"/>
    <w:rsid w:val="00EA1FA4"/>
    <w:rsid w:val="00EA2A03"/>
    <w:rsid w:val="00EA3337"/>
    <w:rsid w:val="00EA68EF"/>
    <w:rsid w:val="00EB35F7"/>
    <w:rsid w:val="00EB58B6"/>
    <w:rsid w:val="00EB5AC4"/>
    <w:rsid w:val="00EC4931"/>
    <w:rsid w:val="00EC5C2B"/>
    <w:rsid w:val="00ED08CD"/>
    <w:rsid w:val="00ED1120"/>
    <w:rsid w:val="00ED2558"/>
    <w:rsid w:val="00ED2CAB"/>
    <w:rsid w:val="00ED4670"/>
    <w:rsid w:val="00ED4B1F"/>
    <w:rsid w:val="00ED78E2"/>
    <w:rsid w:val="00EE29E9"/>
    <w:rsid w:val="00EE2CFC"/>
    <w:rsid w:val="00EE368C"/>
    <w:rsid w:val="00EE3A26"/>
    <w:rsid w:val="00EE3A2A"/>
    <w:rsid w:val="00EE3F92"/>
    <w:rsid w:val="00EE5E8B"/>
    <w:rsid w:val="00EE6E70"/>
    <w:rsid w:val="00EF29AA"/>
    <w:rsid w:val="00EF36AD"/>
    <w:rsid w:val="00EF6D9D"/>
    <w:rsid w:val="00EF74B9"/>
    <w:rsid w:val="00F00D54"/>
    <w:rsid w:val="00F00F2B"/>
    <w:rsid w:val="00F03210"/>
    <w:rsid w:val="00F0464C"/>
    <w:rsid w:val="00F04A70"/>
    <w:rsid w:val="00F066B4"/>
    <w:rsid w:val="00F101D9"/>
    <w:rsid w:val="00F10774"/>
    <w:rsid w:val="00F11BC7"/>
    <w:rsid w:val="00F1276F"/>
    <w:rsid w:val="00F13348"/>
    <w:rsid w:val="00F14B49"/>
    <w:rsid w:val="00F14E49"/>
    <w:rsid w:val="00F15101"/>
    <w:rsid w:val="00F15C2A"/>
    <w:rsid w:val="00F17810"/>
    <w:rsid w:val="00F219CF"/>
    <w:rsid w:val="00F24179"/>
    <w:rsid w:val="00F24393"/>
    <w:rsid w:val="00F2560A"/>
    <w:rsid w:val="00F26433"/>
    <w:rsid w:val="00F334B9"/>
    <w:rsid w:val="00F33B01"/>
    <w:rsid w:val="00F33FDD"/>
    <w:rsid w:val="00F34CB9"/>
    <w:rsid w:val="00F34CFA"/>
    <w:rsid w:val="00F35C5F"/>
    <w:rsid w:val="00F36B4A"/>
    <w:rsid w:val="00F40295"/>
    <w:rsid w:val="00F410B5"/>
    <w:rsid w:val="00F428A1"/>
    <w:rsid w:val="00F43D98"/>
    <w:rsid w:val="00F4499B"/>
    <w:rsid w:val="00F44C98"/>
    <w:rsid w:val="00F46249"/>
    <w:rsid w:val="00F4693E"/>
    <w:rsid w:val="00F47055"/>
    <w:rsid w:val="00F474D9"/>
    <w:rsid w:val="00F5134D"/>
    <w:rsid w:val="00F5292A"/>
    <w:rsid w:val="00F52AE8"/>
    <w:rsid w:val="00F5635F"/>
    <w:rsid w:val="00F575FD"/>
    <w:rsid w:val="00F61408"/>
    <w:rsid w:val="00F63B1B"/>
    <w:rsid w:val="00F63B7E"/>
    <w:rsid w:val="00F64731"/>
    <w:rsid w:val="00F6522C"/>
    <w:rsid w:val="00F70B01"/>
    <w:rsid w:val="00F73998"/>
    <w:rsid w:val="00F74DF2"/>
    <w:rsid w:val="00F7775C"/>
    <w:rsid w:val="00F778E7"/>
    <w:rsid w:val="00F77C92"/>
    <w:rsid w:val="00F816E3"/>
    <w:rsid w:val="00F8214E"/>
    <w:rsid w:val="00F85535"/>
    <w:rsid w:val="00F909F2"/>
    <w:rsid w:val="00F9531D"/>
    <w:rsid w:val="00F96A2A"/>
    <w:rsid w:val="00F96D73"/>
    <w:rsid w:val="00FA1796"/>
    <w:rsid w:val="00FA1F4A"/>
    <w:rsid w:val="00FA3F74"/>
    <w:rsid w:val="00FA4046"/>
    <w:rsid w:val="00FA592B"/>
    <w:rsid w:val="00FA7FF8"/>
    <w:rsid w:val="00FB0484"/>
    <w:rsid w:val="00FB0F38"/>
    <w:rsid w:val="00FB3A22"/>
    <w:rsid w:val="00FB4B70"/>
    <w:rsid w:val="00FB5089"/>
    <w:rsid w:val="00FB6D52"/>
    <w:rsid w:val="00FC1273"/>
    <w:rsid w:val="00FC1555"/>
    <w:rsid w:val="00FC4145"/>
    <w:rsid w:val="00FC4604"/>
    <w:rsid w:val="00FC6084"/>
    <w:rsid w:val="00FC7F1A"/>
    <w:rsid w:val="00FD0760"/>
    <w:rsid w:val="00FD2D21"/>
    <w:rsid w:val="00FD32C4"/>
    <w:rsid w:val="00FD7FD9"/>
    <w:rsid w:val="00FE0BBC"/>
    <w:rsid w:val="00FE1712"/>
    <w:rsid w:val="00FE6D17"/>
    <w:rsid w:val="00FF1422"/>
    <w:rsid w:val="00FF1A78"/>
    <w:rsid w:val="00FF2F9B"/>
    <w:rsid w:val="00FF3013"/>
    <w:rsid w:val="00FF3C9B"/>
    <w:rsid w:val="00FF457F"/>
    <w:rsid w:val="00FF5754"/>
    <w:rsid w:val="00FF5B31"/>
    <w:rsid w:val="00FF648C"/>
    <w:rsid w:val="297F823F"/>
    <w:rsid w:val="60098E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8ECA2"/>
  <w15:docId w15:val="{738D8B96-E511-40AB-BBDA-1BE599B2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heme="minorBidi"/>
        <w:sz w:val="24"/>
        <w:szCs w:val="24"/>
        <w:lang w:val="en-GB" w:eastAsia="en-US" w:bidi="ar-SA"/>
      </w:rPr>
    </w:rPrDefault>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7B1514"/>
    <w:pPr>
      <w:spacing w:before="40" w:after="120" w:line="260" w:lineRule="atLeast"/>
    </w:pPr>
    <w:rPr>
      <w:rFonts w:ascii="Arial" w:hAnsi="Arial"/>
      <w:sz w:val="20"/>
      <w:lang w:val="nl-NL"/>
    </w:rPr>
  </w:style>
  <w:style w:type="paragraph" w:styleId="Heading1">
    <w:name w:val="heading 1"/>
    <w:next w:val="Normal"/>
    <w:link w:val="Heading1Char"/>
    <w:uiPriority w:val="9"/>
    <w:qFormat/>
    <w:rsid w:val="00C03CD1"/>
    <w:pPr>
      <w:keepNext/>
      <w:keepLines/>
      <w:numPr>
        <w:numId w:val="4"/>
      </w:numPr>
      <w:spacing w:before="640" w:after="400"/>
      <w:outlineLvl w:val="0"/>
    </w:pPr>
    <w:rPr>
      <w:rFonts w:ascii="Arial" w:eastAsiaTheme="majorEastAsia" w:hAnsi="Arial" w:cstheme="majorBidi"/>
      <w:b/>
      <w:bCs/>
      <w:color w:val="7C2855"/>
      <w:sz w:val="32"/>
      <w:szCs w:val="32"/>
      <w:lang w:val="nl-NL"/>
    </w:rPr>
  </w:style>
  <w:style w:type="paragraph" w:styleId="Heading2">
    <w:name w:val="heading 2"/>
    <w:next w:val="Normal"/>
    <w:link w:val="Heading2Char"/>
    <w:uiPriority w:val="9"/>
    <w:unhideWhenUsed/>
    <w:qFormat/>
    <w:rsid w:val="00186A6E"/>
    <w:pPr>
      <w:keepNext/>
      <w:keepLines/>
      <w:numPr>
        <w:ilvl w:val="1"/>
        <w:numId w:val="4"/>
      </w:numPr>
      <w:spacing w:before="360" w:after="240"/>
      <w:ind w:left="851"/>
      <w:outlineLvl w:val="1"/>
    </w:pPr>
    <w:rPr>
      <w:rFonts w:ascii="Arial" w:eastAsiaTheme="majorEastAsia" w:hAnsi="Arial" w:cstheme="majorBidi"/>
      <w:bCs/>
      <w:color w:val="E60036"/>
      <w:sz w:val="26"/>
      <w:szCs w:val="26"/>
      <w:lang w:val="nl-NL"/>
    </w:rPr>
  </w:style>
  <w:style w:type="paragraph" w:styleId="Heading3">
    <w:name w:val="heading 3"/>
    <w:basedOn w:val="Normal"/>
    <w:next w:val="Normal"/>
    <w:link w:val="Heading3Char"/>
    <w:uiPriority w:val="9"/>
    <w:unhideWhenUsed/>
    <w:qFormat/>
    <w:rsid w:val="00C03CD1"/>
    <w:pPr>
      <w:keepNext/>
      <w:keepLines/>
      <w:numPr>
        <w:ilvl w:val="2"/>
        <w:numId w:val="4"/>
      </w:numPr>
      <w:spacing w:before="240"/>
      <w:outlineLvl w:val="2"/>
    </w:pPr>
    <w:rPr>
      <w:rFonts w:eastAsiaTheme="majorEastAsia" w:cstheme="majorBidi"/>
      <w:b/>
      <w:bCs/>
      <w:color w:val="7C2855"/>
    </w:rPr>
  </w:style>
  <w:style w:type="paragraph" w:styleId="Heading4">
    <w:name w:val="heading 4"/>
    <w:basedOn w:val="Normal"/>
    <w:next w:val="Normal"/>
    <w:link w:val="Heading4Char"/>
    <w:uiPriority w:val="9"/>
    <w:unhideWhenUsed/>
    <w:qFormat/>
    <w:rsid w:val="00C03CD1"/>
    <w:pPr>
      <w:keepNext/>
      <w:keepLines/>
      <w:numPr>
        <w:ilvl w:val="3"/>
        <w:numId w:val="4"/>
      </w:numPr>
      <w:spacing w:after="0"/>
      <w:outlineLvl w:val="3"/>
    </w:pPr>
    <w:rPr>
      <w:rFonts w:eastAsiaTheme="majorEastAsia" w:cstheme="majorBidi"/>
      <w:color w:val="5C1E3F" w:themeColor="accent1" w:themeShade="BF"/>
    </w:rPr>
  </w:style>
  <w:style w:type="paragraph" w:styleId="Heading5">
    <w:name w:val="heading 5"/>
    <w:basedOn w:val="Normal"/>
    <w:next w:val="Normal"/>
    <w:link w:val="Heading5Char"/>
    <w:uiPriority w:val="9"/>
    <w:unhideWhenUsed/>
    <w:qFormat/>
    <w:rsid w:val="00C03CD1"/>
    <w:pPr>
      <w:keepNext/>
      <w:keepLines/>
      <w:spacing w:after="0"/>
      <w:outlineLvl w:val="4"/>
    </w:pPr>
    <w:rPr>
      <w:rFonts w:asciiTheme="majorHAnsi" w:eastAsiaTheme="majorEastAsia" w:hAnsiTheme="majorHAnsi" w:cstheme="majorBidi"/>
      <w:color w:val="DC4405"/>
    </w:rPr>
  </w:style>
  <w:style w:type="paragraph" w:styleId="Heading6">
    <w:name w:val="heading 6"/>
    <w:basedOn w:val="Normal"/>
    <w:next w:val="Normal"/>
    <w:link w:val="Heading6Char"/>
    <w:uiPriority w:val="9"/>
    <w:unhideWhenUsed/>
    <w:qFormat/>
    <w:rsid w:val="00B9453C"/>
    <w:pPr>
      <w:shd w:val="clear" w:color="auto" w:fill="FFFFFF"/>
      <w:spacing w:before="120" w:after="0" w:line="271" w:lineRule="auto"/>
      <w:ind w:left="851" w:hanging="851"/>
      <w:jc w:val="both"/>
      <w:outlineLvl w:val="5"/>
    </w:pPr>
    <w:rPr>
      <w:rFonts w:eastAsia="Calibri" w:cs="Times New Roman"/>
      <w:b/>
      <w:bCs/>
      <w:color w:val="595959"/>
      <w:spacing w:val="5"/>
      <w:sz w:val="22"/>
      <w:szCs w:val="22"/>
      <w:lang w:val="nl-BE"/>
    </w:rPr>
  </w:style>
  <w:style w:type="paragraph" w:styleId="Heading7">
    <w:name w:val="heading 7"/>
    <w:basedOn w:val="Normal"/>
    <w:next w:val="Normal"/>
    <w:link w:val="Heading7Char"/>
    <w:uiPriority w:val="9"/>
    <w:unhideWhenUsed/>
    <w:qFormat/>
    <w:rsid w:val="00B9453C"/>
    <w:pPr>
      <w:spacing w:before="120" w:after="0" w:line="276" w:lineRule="auto"/>
      <w:ind w:left="851" w:hanging="851"/>
      <w:jc w:val="both"/>
      <w:outlineLvl w:val="6"/>
    </w:pPr>
    <w:rPr>
      <w:rFonts w:eastAsia="Calibri" w:cs="Times New Roman"/>
      <w:b/>
      <w:bCs/>
      <w:i/>
      <w:iCs/>
      <w:color w:val="5A5A5A"/>
      <w:sz w:val="16"/>
      <w:szCs w:val="20"/>
      <w:lang w:val="nl-BE"/>
    </w:rPr>
  </w:style>
  <w:style w:type="paragraph" w:styleId="Heading8">
    <w:name w:val="heading 8"/>
    <w:basedOn w:val="Normal"/>
    <w:next w:val="Normal"/>
    <w:link w:val="Heading8Char"/>
    <w:uiPriority w:val="9"/>
    <w:unhideWhenUsed/>
    <w:qFormat/>
    <w:rsid w:val="00B9453C"/>
    <w:pPr>
      <w:spacing w:before="120" w:after="0" w:line="276" w:lineRule="auto"/>
      <w:ind w:left="851" w:hanging="851"/>
      <w:jc w:val="both"/>
      <w:outlineLvl w:val="7"/>
    </w:pPr>
    <w:rPr>
      <w:rFonts w:eastAsia="Calibri" w:cs="Times New Roman"/>
      <w:b/>
      <w:bCs/>
      <w:color w:val="7F7F7F"/>
      <w:sz w:val="16"/>
      <w:szCs w:val="20"/>
      <w:lang w:val="nl-BE"/>
    </w:rPr>
  </w:style>
  <w:style w:type="paragraph" w:styleId="Heading9">
    <w:name w:val="heading 9"/>
    <w:basedOn w:val="Normal"/>
    <w:next w:val="Normal"/>
    <w:link w:val="Heading9Char"/>
    <w:uiPriority w:val="9"/>
    <w:unhideWhenUsed/>
    <w:qFormat/>
    <w:rsid w:val="00B9453C"/>
    <w:pPr>
      <w:spacing w:before="120" w:after="0" w:line="271" w:lineRule="auto"/>
      <w:ind w:left="851" w:hanging="851"/>
      <w:jc w:val="both"/>
      <w:outlineLvl w:val="8"/>
    </w:pPr>
    <w:rPr>
      <w:rFonts w:eastAsia="Calibri" w:cs="Times New Roman"/>
      <w:b/>
      <w:bCs/>
      <w:i/>
      <w:iCs/>
      <w:color w:val="7F7F7F"/>
      <w:sz w:val="16"/>
      <w:szCs w:val="18"/>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FollowedHyperlink"/>
    <w:uiPriority w:val="99"/>
    <w:unhideWhenUsed/>
    <w:rsid w:val="00801A40"/>
    <w:rPr>
      <w:color w:val="7C2855"/>
      <w:u w:val="single" w:color="7C2855"/>
    </w:rPr>
  </w:style>
  <w:style w:type="character" w:styleId="FollowedHyperlink">
    <w:name w:val="FollowedHyperlink"/>
    <w:basedOn w:val="DefaultParagraphFont"/>
    <w:uiPriority w:val="99"/>
    <w:semiHidden/>
    <w:unhideWhenUsed/>
    <w:rsid w:val="00992768"/>
    <w:rPr>
      <w:color w:val="7C2855" w:themeColor="followedHyperlink"/>
      <w:u w:val="single"/>
    </w:rPr>
  </w:style>
  <w:style w:type="table" w:styleId="TableGrid">
    <w:name w:val="Table Grid"/>
    <w:aliases w:val="sdworx table 1"/>
    <w:basedOn w:val="TableNormal"/>
    <w:rsid w:val="003A277C"/>
    <w:pPr>
      <w:spacing w:before="80" w:after="80"/>
      <w:jc w:val="right"/>
    </w:pPr>
    <w:rPr>
      <w:rFonts w:ascii="Arial" w:hAnsi="Arial"/>
      <w:color w:val="75787B"/>
      <w:sz w:val="20"/>
    </w:rPr>
    <w:tblPr>
      <w:tblBorders>
        <w:insideH w:val="single" w:sz="4" w:space="0" w:color="7C2855"/>
        <w:insideV w:val="single" w:sz="4" w:space="0" w:color="7C2855"/>
      </w:tblBorders>
    </w:tblPr>
    <w:tcPr>
      <w:vAlign w:val="center"/>
    </w:tcPr>
    <w:tblStylePr w:type="firstRow">
      <w:rPr>
        <w:rFonts w:ascii="Arial" w:hAnsi="Arial"/>
        <w:b/>
        <w:color w:val="7C2855"/>
        <w:sz w:val="22"/>
      </w:rPr>
      <w:tblPr/>
      <w:tcPr>
        <w:tcBorders>
          <w:top w:val="nil"/>
          <w:left w:val="nil"/>
          <w:bottom w:val="single" w:sz="2" w:space="0" w:color="7C2855"/>
          <w:right w:val="nil"/>
        </w:tcBorders>
      </w:tcPr>
    </w:tblStylePr>
    <w:tblStylePr w:type="lastRow">
      <w:rPr>
        <w:b/>
        <w:color w:val="C8C9C7" w:themeColor="background1"/>
      </w:rPr>
      <w:tblPr/>
      <w:tcPr>
        <w:tcBorders>
          <w:insideH w:val="nil"/>
          <w:insideV w:val="single" w:sz="4" w:space="0" w:color="C8C9C7" w:themeColor="background1"/>
        </w:tcBorders>
        <w:shd w:val="clear" w:color="auto" w:fill="7C2855"/>
      </w:tcPr>
    </w:tblStylePr>
    <w:tblStylePr w:type="firstCol">
      <w:pPr>
        <w:jc w:val="left"/>
      </w:pPr>
    </w:tblStylePr>
  </w:style>
  <w:style w:type="paragraph" w:customStyle="1" w:styleId="Titeltekst">
    <w:name w:val="Titel tekst"/>
    <w:uiPriority w:val="59"/>
    <w:qFormat/>
    <w:rsid w:val="00B10587"/>
    <w:pPr>
      <w:framePr w:hSpace="181" w:wrap="around" w:vAnchor="page" w:hAnchor="page" w:x="4701" w:y="6238"/>
      <w:spacing w:after="284"/>
    </w:pPr>
    <w:rPr>
      <w:rFonts w:ascii="Arial" w:hAnsi="Arial"/>
      <w:color w:val="75787B"/>
      <w:sz w:val="28"/>
      <w:szCs w:val="28"/>
      <w:lang w:val="nl-NL"/>
    </w:rPr>
  </w:style>
  <w:style w:type="paragraph" w:customStyle="1" w:styleId="TItelvanhetdocument">
    <w:name w:val="TItel van het document"/>
    <w:next w:val="Normal"/>
    <w:uiPriority w:val="58"/>
    <w:qFormat/>
    <w:rsid w:val="00B10587"/>
    <w:pPr>
      <w:framePr w:hSpace="181" w:wrap="around" w:vAnchor="page" w:hAnchor="page" w:x="4701" w:y="6238"/>
      <w:pBdr>
        <w:bottom w:val="single" w:sz="4" w:space="9" w:color="404040"/>
      </w:pBdr>
      <w:spacing w:after="170"/>
    </w:pPr>
    <w:rPr>
      <w:rFonts w:ascii="Arial" w:hAnsi="Arial"/>
      <w:color w:val="75787B"/>
      <w:sz w:val="60"/>
      <w:szCs w:val="60"/>
      <w:lang w:val="nl-NL"/>
    </w:rPr>
  </w:style>
  <w:style w:type="character" w:customStyle="1" w:styleId="Heading1Char">
    <w:name w:val="Heading 1 Char"/>
    <w:basedOn w:val="DefaultParagraphFont"/>
    <w:link w:val="Heading1"/>
    <w:uiPriority w:val="9"/>
    <w:rsid w:val="00C03CD1"/>
    <w:rPr>
      <w:rFonts w:ascii="Arial" w:eastAsiaTheme="majorEastAsia" w:hAnsi="Arial" w:cstheme="majorBidi"/>
      <w:b/>
      <w:bCs/>
      <w:color w:val="7C2855"/>
      <w:sz w:val="32"/>
      <w:szCs w:val="32"/>
      <w:lang w:val="nl-NL"/>
    </w:rPr>
  </w:style>
  <w:style w:type="character" w:customStyle="1" w:styleId="Heading2Char">
    <w:name w:val="Heading 2 Char"/>
    <w:basedOn w:val="DefaultParagraphFont"/>
    <w:link w:val="Heading2"/>
    <w:uiPriority w:val="9"/>
    <w:rsid w:val="00186A6E"/>
    <w:rPr>
      <w:rFonts w:ascii="Arial" w:eastAsiaTheme="majorEastAsia" w:hAnsi="Arial" w:cstheme="majorBidi"/>
      <w:bCs/>
      <w:color w:val="E60036"/>
      <w:sz w:val="26"/>
      <w:szCs w:val="26"/>
      <w:lang w:val="nl-NL"/>
    </w:rPr>
  </w:style>
  <w:style w:type="table" w:styleId="LightList">
    <w:name w:val="Light List"/>
    <w:aliases w:val="sdworx table 3"/>
    <w:basedOn w:val="TableNormal"/>
    <w:uiPriority w:val="61"/>
    <w:rsid w:val="00276455"/>
    <w:pPr>
      <w:spacing w:before="80" w:after="80"/>
      <w:jc w:val="right"/>
    </w:pPr>
    <w:rPr>
      <w:rFonts w:ascii="Arial" w:hAnsi="Arial"/>
      <w:color w:val="97999C" w:themeColor="text1" w:themeTint="BF"/>
      <w:sz w:val="20"/>
    </w:rPr>
    <w:tblPr>
      <w:tblStyleRowBandSize w:val="1"/>
      <w:tblStyleColBandSize w:val="1"/>
      <w:tblBorders>
        <w:top w:val="single" w:sz="4" w:space="0" w:color="7C2855"/>
        <w:left w:val="single" w:sz="4" w:space="0" w:color="7C2855"/>
        <w:bottom w:val="single" w:sz="4" w:space="0" w:color="7C2855"/>
        <w:right w:val="single" w:sz="4" w:space="0" w:color="7C2855"/>
        <w:insideH w:val="single" w:sz="4" w:space="0" w:color="7C2855"/>
        <w:insideV w:val="single" w:sz="4" w:space="0" w:color="7C2855"/>
      </w:tblBorders>
    </w:tblPr>
    <w:tcPr>
      <w:vAlign w:val="center"/>
    </w:tcPr>
    <w:tblStylePr w:type="firstRow">
      <w:pPr>
        <w:wordWrap/>
        <w:spacing w:beforeLines="30" w:before="30" w:beforeAutospacing="0" w:afterLines="30" w:after="30" w:afterAutospacing="0" w:line="240" w:lineRule="auto"/>
      </w:pPr>
      <w:rPr>
        <w:b/>
        <w:bCs/>
        <w:color w:val="7C2855"/>
      </w:rPr>
      <w:tblPr/>
      <w:tcPr>
        <w:tcBorders>
          <w:insideH w:val="single" w:sz="4" w:space="0" w:color="7C2855"/>
          <w:insideV w:val="single" w:sz="4" w:space="0" w:color="7C2855"/>
        </w:tcBorders>
      </w:tcPr>
    </w:tblStylePr>
    <w:tblStylePr w:type="lastRow">
      <w:pPr>
        <w:wordWrap/>
        <w:spacing w:beforeLines="0" w:before="80" w:beforeAutospacing="0" w:afterLines="0" w:after="80" w:afterAutospacing="0" w:line="240" w:lineRule="auto"/>
      </w:pPr>
      <w:rPr>
        <w:b/>
        <w:bCs/>
        <w:i w:val="0"/>
      </w:rPr>
      <w:tblPr/>
      <w:tcPr>
        <w:shd w:val="clear" w:color="auto" w:fill="DCDCDC"/>
      </w:tcPr>
    </w:tblStylePr>
    <w:tblStylePr w:type="firstCol">
      <w:pPr>
        <w:jc w:val="left"/>
      </w:pPr>
      <w:rPr>
        <w:b w:val="0"/>
        <w:bCs/>
      </w:rPr>
      <w:tblPr/>
      <w:tcPr>
        <w:tcBorders>
          <w:top w:val="nil"/>
          <w:left w:val="nil"/>
          <w:bottom w:val="nil"/>
          <w:right w:val="single" w:sz="4" w:space="0" w:color="97999C" w:themeColor="text1" w:themeTint="BF"/>
          <w:insideH w:val="nil"/>
          <w:insideV w:val="nil"/>
          <w:tl2br w:val="nil"/>
          <w:tr2bl w:val="nil"/>
        </w:tcBorders>
      </w:tcPr>
    </w:tblStylePr>
    <w:tblStylePr w:type="lastCol">
      <w:rPr>
        <w:b w:val="0"/>
        <w:bCs/>
      </w:rPr>
      <w:tblPr/>
      <w:tcPr>
        <w:tcBorders>
          <w:top w:val="single" w:sz="4" w:space="0" w:color="97999C" w:themeColor="text1" w:themeTint="BF"/>
          <w:left w:val="single" w:sz="4" w:space="0" w:color="97999C" w:themeColor="text1" w:themeTint="BF"/>
          <w:bottom w:val="single" w:sz="4" w:space="0" w:color="97999C" w:themeColor="text1" w:themeTint="BF"/>
          <w:right w:val="nil"/>
          <w:insideH w:val="single" w:sz="4" w:space="0" w:color="97999C" w:themeColor="text1" w:themeTint="BF"/>
          <w:insideV w:val="single" w:sz="4" w:space="0" w:color="97999C" w:themeColor="text1" w:themeTint="BF"/>
          <w:tl2br w:val="nil"/>
          <w:tr2bl w:val="nil"/>
        </w:tcBorders>
      </w:tcPr>
    </w:tblStylePr>
    <w:tblStylePr w:type="band1Vert">
      <w:tblPr/>
      <w:tcPr>
        <w:tcBorders>
          <w:top w:val="nil"/>
          <w:left w:val="nil"/>
          <w:bottom w:val="nil"/>
          <w:right w:val="single" w:sz="4" w:space="0" w:color="97999C" w:themeColor="text1" w:themeTint="BF"/>
          <w:insideH w:val="nil"/>
          <w:insideV w:val="nil"/>
          <w:tl2br w:val="nil"/>
          <w:tr2bl w:val="nil"/>
        </w:tcBorders>
      </w:tcPr>
    </w:tblStylePr>
    <w:tblStylePr w:type="band2Vert">
      <w:tblPr/>
      <w:tcPr>
        <w:tcBorders>
          <w:top w:val="nil"/>
          <w:left w:val="nil"/>
          <w:bottom w:val="nil"/>
          <w:right w:val="single" w:sz="4" w:space="0" w:color="97999C" w:themeColor="text1" w:themeTint="BF"/>
          <w:insideH w:val="nil"/>
          <w:insideV w:val="nil"/>
          <w:tl2br w:val="nil"/>
          <w:tr2bl w:val="nil"/>
        </w:tcBorders>
      </w:tcPr>
    </w:tblStylePr>
    <w:tblStylePr w:type="band1Horz">
      <w:tblPr/>
      <w:tcPr>
        <w:tcBorders>
          <w:top w:val="single" w:sz="4" w:space="0" w:color="97999C" w:themeColor="text1" w:themeTint="BF"/>
          <w:left w:val="single" w:sz="4" w:space="0" w:color="97999C" w:themeColor="text1" w:themeTint="BF"/>
          <w:bottom w:val="single" w:sz="4" w:space="0" w:color="97999C" w:themeColor="text1" w:themeTint="BF"/>
          <w:right w:val="single" w:sz="4" w:space="0" w:color="97999C" w:themeColor="text1" w:themeTint="BF"/>
          <w:insideH w:val="single" w:sz="4" w:space="0" w:color="97999C" w:themeColor="text1" w:themeTint="BF"/>
          <w:insideV w:val="single" w:sz="4" w:space="0" w:color="97999C" w:themeColor="text1" w:themeTint="BF"/>
          <w:tl2br w:val="nil"/>
          <w:tr2bl w:val="nil"/>
        </w:tcBorders>
      </w:tcPr>
    </w:tblStylePr>
    <w:tblStylePr w:type="band2Horz">
      <w:tblPr/>
      <w:tcPr>
        <w:tcBorders>
          <w:top w:val="single" w:sz="4" w:space="0" w:color="97999C" w:themeColor="text1" w:themeTint="BF"/>
          <w:left w:val="single" w:sz="4" w:space="0" w:color="97999C" w:themeColor="text1" w:themeTint="BF"/>
          <w:bottom w:val="single" w:sz="4" w:space="0" w:color="97999C" w:themeColor="text1" w:themeTint="BF"/>
          <w:right w:val="single" w:sz="4" w:space="0" w:color="97999C" w:themeColor="text1" w:themeTint="BF"/>
          <w:insideH w:val="single" w:sz="4" w:space="0" w:color="97999C" w:themeColor="text1" w:themeTint="BF"/>
          <w:insideV w:val="single" w:sz="4" w:space="0" w:color="97999C" w:themeColor="text1" w:themeTint="BF"/>
          <w:tl2br w:val="nil"/>
          <w:tr2bl w:val="nil"/>
        </w:tcBorders>
      </w:tcPr>
    </w:tblStylePr>
  </w:style>
  <w:style w:type="character" w:customStyle="1" w:styleId="Heading3Char">
    <w:name w:val="Heading 3 Char"/>
    <w:basedOn w:val="DefaultParagraphFont"/>
    <w:link w:val="Heading3"/>
    <w:uiPriority w:val="9"/>
    <w:rsid w:val="00C03CD1"/>
    <w:rPr>
      <w:rFonts w:ascii="Arial" w:eastAsiaTheme="majorEastAsia" w:hAnsi="Arial" w:cstheme="majorBidi"/>
      <w:b/>
      <w:bCs/>
      <w:color w:val="7C2855"/>
      <w:sz w:val="20"/>
      <w:lang w:val="nl-NL"/>
    </w:rPr>
  </w:style>
  <w:style w:type="numbering" w:customStyle="1" w:styleId="List-indentSDWorx">
    <w:name w:val="List-indent SD Worx"/>
    <w:basedOn w:val="NoList"/>
    <w:uiPriority w:val="99"/>
    <w:rsid w:val="003536F7"/>
    <w:pPr>
      <w:numPr>
        <w:numId w:val="1"/>
      </w:numPr>
    </w:pPr>
  </w:style>
  <w:style w:type="paragraph" w:styleId="ListParagraph">
    <w:name w:val="List Paragraph"/>
    <w:aliases w:val="sdworx list paragraph,MPG Title"/>
    <w:basedOn w:val="Normal"/>
    <w:link w:val="ListParagraphChar"/>
    <w:uiPriority w:val="34"/>
    <w:qFormat/>
    <w:rsid w:val="00B10587"/>
    <w:pPr>
      <w:ind w:left="170" w:hanging="170"/>
      <w:contextualSpacing/>
    </w:pPr>
    <w:rPr>
      <w:color w:val="75787B"/>
      <w:spacing w:val="-3"/>
      <w:szCs w:val="18"/>
    </w:rPr>
  </w:style>
  <w:style w:type="paragraph" w:customStyle="1" w:styleId="SDWorxbodytext">
    <w:name w:val="SD Worx bodytext"/>
    <w:basedOn w:val="Normal"/>
    <w:link w:val="SDWorxbodytextChar"/>
    <w:uiPriority w:val="2"/>
    <w:qFormat/>
    <w:rsid w:val="00B10587"/>
    <w:rPr>
      <w:color w:val="75787B"/>
    </w:rPr>
  </w:style>
  <w:style w:type="paragraph" w:customStyle="1" w:styleId="Kader">
    <w:name w:val="Kader"/>
    <w:basedOn w:val="SDWorxbodytext"/>
    <w:next w:val="SDWorxbodytext"/>
    <w:link w:val="KaderChar"/>
    <w:uiPriority w:val="3"/>
    <w:qFormat/>
    <w:rsid w:val="00B10587"/>
    <w:pPr>
      <w:pBdr>
        <w:top w:val="single" w:sz="8" w:space="14" w:color="F6AA00"/>
        <w:left w:val="single" w:sz="8" w:space="14" w:color="F6AA00"/>
        <w:bottom w:val="single" w:sz="8" w:space="14" w:color="F6AA00"/>
        <w:right w:val="single" w:sz="8" w:space="14" w:color="F6AA00"/>
      </w:pBdr>
      <w:spacing w:before="260" w:after="260"/>
      <w:ind w:left="284" w:right="284"/>
    </w:pPr>
  </w:style>
  <w:style w:type="table" w:styleId="LightList-Accent1">
    <w:name w:val="Light List Accent 1"/>
    <w:aliases w:val="sdworx table 2"/>
    <w:basedOn w:val="TableNormal"/>
    <w:uiPriority w:val="61"/>
    <w:rsid w:val="00C652FE"/>
    <w:pPr>
      <w:spacing w:before="80" w:after="80"/>
    </w:pPr>
    <w:rPr>
      <w:rFonts w:ascii="Arial" w:hAnsi="Arial"/>
      <w:color w:val="75787B"/>
      <w:sz w:val="20"/>
      <w:szCs w:val="22"/>
    </w:rPr>
    <w:tblPr>
      <w:tblStyleRowBandSize w:val="1"/>
      <w:tblStyleColBandSize w:val="1"/>
      <w:tblBorders>
        <w:insideH w:val="single" w:sz="4" w:space="0" w:color="7C2855"/>
        <w:insideV w:val="single" w:sz="4" w:space="0" w:color="7C2855"/>
      </w:tblBorders>
    </w:tblPr>
    <w:tcPr>
      <w:shd w:val="clear" w:color="auto" w:fill="auto"/>
      <w:noWrap/>
    </w:tcPr>
    <w:tblStylePr w:type="firstRow">
      <w:pPr>
        <w:wordWrap/>
        <w:spacing w:beforeLines="0" w:before="80" w:beforeAutospacing="0" w:afterLines="0" w:after="80" w:afterAutospacing="0" w:line="240" w:lineRule="auto"/>
      </w:pPr>
      <w:rPr>
        <w:b/>
        <w:bCs/>
        <w:color w:val="C8C9C7" w:themeColor="background1"/>
        <w:sz w:val="22"/>
      </w:rPr>
      <w:tblPr/>
      <w:tcPr>
        <w:shd w:val="clear" w:color="auto" w:fill="7C2855"/>
      </w:tcPr>
    </w:tblStylePr>
    <w:tblStylePr w:type="lastRow">
      <w:pPr>
        <w:wordWrap/>
        <w:spacing w:beforeLines="30" w:before="30" w:beforeAutospacing="0" w:afterLines="30" w:after="30" w:afterAutospacing="0" w:line="240" w:lineRule="auto"/>
      </w:pPr>
      <w:rPr>
        <w:rFonts w:ascii="Arial" w:hAnsi="Arial"/>
        <w:b/>
        <w:bCs/>
        <w:i w:val="0"/>
        <w:iCs w:val="0"/>
        <w:color w:val="C8C9C7" w:themeColor="background1"/>
        <w:sz w:val="22"/>
      </w:rPr>
      <w:tblPr/>
      <w:tcPr>
        <w:shd w:val="clear" w:color="auto" w:fill="DC4405"/>
      </w:tcPr>
    </w:tblStylePr>
    <w:tblStylePr w:type="firstCol">
      <w:rPr>
        <w:b w:val="0"/>
        <w:bCs/>
      </w:rPr>
      <w:tblPr/>
      <w:tcPr>
        <w:tcBorders>
          <w:top w:val="nil"/>
          <w:left w:val="nil"/>
          <w:bottom w:val="nil"/>
          <w:right w:val="nil"/>
          <w:insideH w:val="nil"/>
          <w:insideV w:val="nil"/>
          <w:tl2br w:val="nil"/>
          <w:tr2bl w:val="nil"/>
        </w:tcBorders>
      </w:tc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2Horz">
      <w:tblPr/>
      <w:tcPr>
        <w:shd w:val="clear" w:color="auto" w:fill="BDBEBC" w:themeFill="background1" w:themeFillShade="F2"/>
      </w:tcPr>
    </w:tblStylePr>
  </w:style>
  <w:style w:type="paragraph" w:styleId="TOC1">
    <w:name w:val="toc 1"/>
    <w:basedOn w:val="Normal"/>
    <w:next w:val="Normal"/>
    <w:autoRedefine/>
    <w:uiPriority w:val="39"/>
    <w:unhideWhenUsed/>
    <w:rsid w:val="00785691"/>
    <w:pPr>
      <w:tabs>
        <w:tab w:val="right" w:pos="8392"/>
      </w:tabs>
      <w:spacing w:before="0" w:after="0" w:line="440" w:lineRule="exact"/>
    </w:pPr>
    <w:rPr>
      <w:bCs/>
      <w:color w:val="75787B"/>
      <w:sz w:val="22"/>
      <w:szCs w:val="22"/>
    </w:rPr>
  </w:style>
  <w:style w:type="paragraph" w:styleId="TOC2">
    <w:name w:val="toc 2"/>
    <w:basedOn w:val="Normal"/>
    <w:next w:val="Normal"/>
    <w:autoRedefine/>
    <w:uiPriority w:val="39"/>
    <w:unhideWhenUsed/>
    <w:rsid w:val="00C03CD1"/>
    <w:pPr>
      <w:tabs>
        <w:tab w:val="right" w:pos="8389"/>
      </w:tabs>
      <w:spacing w:before="0" w:after="0" w:line="440" w:lineRule="exact"/>
    </w:pPr>
    <w:rPr>
      <w:bCs/>
      <w:color w:val="75787B"/>
      <w:sz w:val="22"/>
      <w:szCs w:val="22"/>
    </w:rPr>
  </w:style>
  <w:style w:type="paragraph" w:styleId="TOC3">
    <w:name w:val="toc 3"/>
    <w:basedOn w:val="Normal"/>
    <w:next w:val="Normal"/>
    <w:autoRedefine/>
    <w:uiPriority w:val="39"/>
    <w:unhideWhenUsed/>
    <w:rsid w:val="00C03CD1"/>
    <w:pPr>
      <w:tabs>
        <w:tab w:val="right" w:pos="8389"/>
      </w:tabs>
      <w:spacing w:before="0" w:after="0" w:line="440" w:lineRule="exact"/>
    </w:pPr>
    <w:rPr>
      <w:color w:val="75787B"/>
      <w:sz w:val="22"/>
      <w:szCs w:val="22"/>
    </w:rPr>
  </w:style>
  <w:style w:type="paragraph" w:styleId="TOC4">
    <w:name w:val="toc 4"/>
    <w:basedOn w:val="Normal"/>
    <w:next w:val="Normal"/>
    <w:autoRedefine/>
    <w:uiPriority w:val="39"/>
    <w:unhideWhenUsed/>
    <w:rsid w:val="00C03CD1"/>
    <w:rPr>
      <w:rFonts w:asciiTheme="minorHAnsi" w:hAnsiTheme="minorHAnsi"/>
      <w:sz w:val="22"/>
      <w:szCs w:val="22"/>
    </w:rPr>
  </w:style>
  <w:style w:type="paragraph" w:styleId="TOCHeading">
    <w:name w:val="TOC Heading"/>
    <w:next w:val="TOC1"/>
    <w:autoRedefine/>
    <w:uiPriority w:val="39"/>
    <w:unhideWhenUsed/>
    <w:qFormat/>
    <w:rsid w:val="008459C5"/>
    <w:pPr>
      <w:spacing w:after="400"/>
    </w:pPr>
    <w:rPr>
      <w:rFonts w:ascii="Arial" w:eastAsiaTheme="majorEastAsia" w:hAnsi="Arial" w:cstheme="majorBidi"/>
      <w:b/>
      <w:color w:val="7C2855"/>
      <w:sz w:val="32"/>
      <w:szCs w:val="28"/>
      <w:lang w:val="nl-NL"/>
    </w:rPr>
  </w:style>
  <w:style w:type="character" w:styleId="PageNumber">
    <w:name w:val="page number"/>
    <w:basedOn w:val="DefaultParagraphFont"/>
    <w:uiPriority w:val="99"/>
    <w:semiHidden/>
    <w:unhideWhenUsed/>
    <w:rsid w:val="004119C2"/>
  </w:style>
  <w:style w:type="paragraph" w:styleId="Header">
    <w:name w:val="header"/>
    <w:basedOn w:val="Normal"/>
    <w:link w:val="HeaderChar"/>
    <w:uiPriority w:val="99"/>
    <w:unhideWhenUsed/>
    <w:rsid w:val="00B46B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46B96"/>
    <w:rPr>
      <w:rFonts w:ascii="Arial" w:hAnsi="Arial"/>
      <w:color w:val="404040"/>
      <w:sz w:val="20"/>
      <w:lang w:val="nl-NL"/>
    </w:rPr>
  </w:style>
  <w:style w:type="paragraph" w:styleId="FootnoteText">
    <w:name w:val="footnote text"/>
    <w:basedOn w:val="Normal"/>
    <w:link w:val="FootnoteTextChar"/>
    <w:uiPriority w:val="99"/>
    <w:unhideWhenUsed/>
    <w:rsid w:val="00B10587"/>
    <w:pPr>
      <w:spacing w:before="0" w:after="80" w:line="240" w:lineRule="auto"/>
    </w:pPr>
    <w:rPr>
      <w:color w:val="75787B"/>
      <w:sz w:val="18"/>
    </w:rPr>
  </w:style>
  <w:style w:type="character" w:customStyle="1" w:styleId="FootnoteTextChar">
    <w:name w:val="Footnote Text Char"/>
    <w:basedOn w:val="DefaultParagraphFont"/>
    <w:link w:val="FootnoteText"/>
    <w:uiPriority w:val="99"/>
    <w:rsid w:val="00820499"/>
    <w:rPr>
      <w:rFonts w:ascii="Arial" w:hAnsi="Arial"/>
      <w:color w:val="75787B"/>
      <w:sz w:val="18"/>
      <w:lang w:val="nl-NL"/>
    </w:rPr>
  </w:style>
  <w:style w:type="character" w:styleId="FootnoteReference">
    <w:name w:val="footnote reference"/>
    <w:basedOn w:val="DefaultParagraphFont"/>
    <w:uiPriority w:val="99"/>
    <w:unhideWhenUsed/>
    <w:rsid w:val="003246D7"/>
    <w:rPr>
      <w:color w:val="75787B"/>
      <w:vertAlign w:val="superscript"/>
    </w:rPr>
  </w:style>
  <w:style w:type="paragraph" w:styleId="Footer">
    <w:name w:val="footer"/>
    <w:basedOn w:val="Normal"/>
    <w:link w:val="FooterChar"/>
    <w:uiPriority w:val="99"/>
    <w:unhideWhenUsed/>
    <w:rsid w:val="00F8214E"/>
    <w:pPr>
      <w:pBdr>
        <w:top w:val="single" w:sz="8" w:space="16" w:color="A5A7A9"/>
      </w:pBdr>
      <w:spacing w:before="0" w:after="80" w:line="240" w:lineRule="auto"/>
      <w:ind w:firstLine="1701"/>
    </w:pPr>
    <w:rPr>
      <w:color w:val="75787B"/>
      <w:sz w:val="16"/>
    </w:rPr>
  </w:style>
  <w:style w:type="character" w:customStyle="1" w:styleId="FooterChar">
    <w:name w:val="Footer Char"/>
    <w:basedOn w:val="DefaultParagraphFont"/>
    <w:link w:val="Footer"/>
    <w:uiPriority w:val="99"/>
    <w:rsid w:val="00F8214E"/>
    <w:rPr>
      <w:rFonts w:ascii="Arial" w:hAnsi="Arial"/>
      <w:color w:val="75787B"/>
      <w:sz w:val="16"/>
      <w:lang w:val="nl-NL"/>
    </w:rPr>
  </w:style>
  <w:style w:type="character" w:customStyle="1" w:styleId="KaderChar">
    <w:name w:val="Kader Char"/>
    <w:basedOn w:val="DefaultParagraphFont"/>
    <w:link w:val="Kader"/>
    <w:uiPriority w:val="3"/>
    <w:rsid w:val="00B10587"/>
    <w:rPr>
      <w:rFonts w:ascii="Arial" w:hAnsi="Arial"/>
      <w:color w:val="75787B"/>
      <w:sz w:val="20"/>
      <w:lang w:val="nl-NL"/>
    </w:rPr>
  </w:style>
  <w:style w:type="character" w:customStyle="1" w:styleId="Heading4Char">
    <w:name w:val="Heading 4 Char"/>
    <w:basedOn w:val="DefaultParagraphFont"/>
    <w:link w:val="Heading4"/>
    <w:uiPriority w:val="9"/>
    <w:rsid w:val="00C03CD1"/>
    <w:rPr>
      <w:rFonts w:ascii="Arial" w:eastAsiaTheme="majorEastAsia" w:hAnsi="Arial" w:cstheme="majorBidi"/>
      <w:color w:val="5C1E3F" w:themeColor="accent1" w:themeShade="BF"/>
      <w:sz w:val="20"/>
      <w:lang w:val="nl-NL"/>
    </w:rPr>
  </w:style>
  <w:style w:type="character" w:customStyle="1" w:styleId="Heading5Char">
    <w:name w:val="Heading 5 Char"/>
    <w:basedOn w:val="DefaultParagraphFont"/>
    <w:link w:val="Heading5"/>
    <w:uiPriority w:val="9"/>
    <w:rsid w:val="00C03CD1"/>
    <w:rPr>
      <w:rFonts w:asciiTheme="majorHAnsi" w:eastAsiaTheme="majorEastAsia" w:hAnsiTheme="majorHAnsi" w:cstheme="majorBidi"/>
      <w:color w:val="DC4405"/>
      <w:sz w:val="20"/>
      <w:lang w:val="nl-NL"/>
    </w:rPr>
  </w:style>
  <w:style w:type="paragraph" w:styleId="ListBullet">
    <w:name w:val="List Bullet"/>
    <w:basedOn w:val="Normal"/>
    <w:uiPriority w:val="99"/>
    <w:semiHidden/>
    <w:unhideWhenUsed/>
    <w:rsid w:val="003D4226"/>
    <w:pPr>
      <w:numPr>
        <w:numId w:val="2"/>
      </w:numPr>
      <w:contextualSpacing/>
    </w:pPr>
  </w:style>
  <w:style w:type="table" w:styleId="TableGridLight">
    <w:name w:val="Grid Table Light"/>
    <w:basedOn w:val="TableNormal"/>
    <w:uiPriority w:val="40"/>
    <w:rsid w:val="007E7B1F"/>
    <w:pPr>
      <w:spacing w:before="80" w:after="80"/>
      <w:jc w:val="right"/>
    </w:pPr>
    <w:rPr>
      <w:rFonts w:asciiTheme="minorHAnsi" w:hAnsiTheme="minorHAnsi"/>
      <w:color w:val="75787B"/>
      <w:sz w:val="20"/>
    </w:rPr>
    <w:tblPr>
      <w:tblBorders>
        <w:insideH w:val="single" w:sz="4" w:space="0" w:color="7C2855" w:themeColor="text2"/>
        <w:insideV w:val="single" w:sz="4" w:space="0" w:color="7C2855" w:themeColor="text2"/>
      </w:tblBorders>
    </w:tblPr>
    <w:tcPr>
      <w:vAlign w:val="center"/>
    </w:tcPr>
    <w:tblStylePr w:type="firstRow">
      <w:rPr>
        <w:rFonts w:asciiTheme="minorHAnsi" w:hAnsiTheme="minorHAnsi"/>
        <w:b/>
        <w:i w:val="0"/>
        <w:color w:val="7C2855" w:themeColor="text2"/>
        <w:sz w:val="22"/>
      </w:rPr>
    </w:tblStylePr>
    <w:tblStylePr w:type="lastRow">
      <w:rPr>
        <w:b/>
        <w:color w:val="F3F4F3" w:themeColor="background1" w:themeTint="33"/>
      </w:rPr>
      <w:tblPr/>
      <w:tcPr>
        <w:tcBorders>
          <w:insideV w:val="single" w:sz="8" w:space="0" w:color="F3F4F3" w:themeColor="background1" w:themeTint="33"/>
        </w:tcBorders>
        <w:shd w:val="clear" w:color="auto" w:fill="7C2855" w:themeFill="text2"/>
      </w:tcPr>
    </w:tblStylePr>
    <w:tblStylePr w:type="firstCol">
      <w:pPr>
        <w:wordWrap/>
        <w:jc w:val="left"/>
      </w:pPr>
    </w:tblStylePr>
  </w:style>
  <w:style w:type="table" w:styleId="PlainTable1">
    <w:name w:val="Plain Table 1"/>
    <w:basedOn w:val="TableNormal"/>
    <w:uiPriority w:val="41"/>
    <w:rsid w:val="000C4998"/>
    <w:pPr>
      <w:spacing w:before="80" w:after="80"/>
    </w:pPr>
    <w:rPr>
      <w:rFonts w:asciiTheme="minorHAnsi" w:hAnsiTheme="minorHAnsi"/>
      <w:color w:val="75787B"/>
      <w:sz w:val="20"/>
    </w:rPr>
    <w:tblPr>
      <w:tblStyleRowBandSize w:val="1"/>
      <w:tblStyleColBandSize w:val="1"/>
      <w:tblBorders>
        <w:insideH w:val="single" w:sz="4" w:space="0" w:color="7C2855" w:themeColor="text2"/>
        <w:insideV w:val="single" w:sz="4" w:space="0" w:color="7C2855" w:themeColor="text2"/>
      </w:tblBorders>
    </w:tblPr>
    <w:tcPr>
      <w:shd w:val="clear" w:color="auto" w:fill="auto"/>
      <w:vAlign w:val="center"/>
    </w:tcPr>
    <w:tblStylePr w:type="firstRow">
      <w:rPr>
        <w:rFonts w:asciiTheme="minorHAnsi" w:hAnsiTheme="minorHAnsi"/>
        <w:b/>
        <w:bCs/>
        <w:color w:val="BDBEBC"/>
        <w:sz w:val="22"/>
      </w:rPr>
      <w:tblPr/>
      <w:tcPr>
        <w:tcBorders>
          <w:top w:val="nil"/>
          <w:left w:val="nil"/>
          <w:bottom w:val="nil"/>
          <w:right w:val="nil"/>
          <w:insideH w:val="nil"/>
          <w:insideV w:val="nil"/>
          <w:tl2br w:val="nil"/>
          <w:tr2bl w:val="nil"/>
        </w:tcBorders>
        <w:shd w:val="clear" w:color="auto" w:fill="7C2855" w:themeFill="text2"/>
      </w:tcPr>
    </w:tblStylePr>
    <w:tblStylePr w:type="lastRow">
      <w:rPr>
        <w:rFonts w:asciiTheme="minorHAnsi" w:hAnsiTheme="minorHAnsi"/>
        <w:b/>
        <w:bCs/>
        <w:color w:val="BDBEBC"/>
        <w:sz w:val="22"/>
      </w:rPr>
      <w:tblPr/>
      <w:tcPr>
        <w:shd w:val="clear" w:color="auto" w:fill="DC4405" w:themeFill="accent2"/>
      </w:tcPr>
    </w:tblStylePr>
    <w:tblStylePr w:type="firstCol">
      <w:rPr>
        <w:b/>
        <w:bCs/>
      </w:rPr>
    </w:tblStylePr>
    <w:tblStylePr w:type="lastCol">
      <w:rPr>
        <w:b/>
        <w:bCs/>
      </w:rPr>
    </w:tblStylePr>
    <w:tblStylePr w:type="band2Horz">
      <w:tblPr/>
      <w:tcPr>
        <w:shd w:val="clear" w:color="auto" w:fill="BDBEBC"/>
      </w:tcPr>
    </w:tblStylePr>
  </w:style>
  <w:style w:type="table" w:styleId="PlainTable2">
    <w:name w:val="Plain Table 2"/>
    <w:basedOn w:val="TableNormal"/>
    <w:uiPriority w:val="42"/>
    <w:rsid w:val="001927BC"/>
    <w:pPr>
      <w:spacing w:before="80" w:after="80"/>
      <w:jc w:val="right"/>
    </w:pPr>
    <w:rPr>
      <w:rFonts w:asciiTheme="minorHAnsi" w:hAnsiTheme="minorHAnsi"/>
      <w:color w:val="75787B"/>
      <w:sz w:val="20"/>
    </w:rPr>
    <w:tblPr>
      <w:tblStyleRowBandSize w:val="1"/>
      <w:tblStyleColBandSize w:val="1"/>
      <w:tblBorders>
        <w:left w:val="single" w:sz="4" w:space="0" w:color="75787B"/>
        <w:right w:val="single" w:sz="4" w:space="0" w:color="75787B"/>
        <w:insideV w:val="single" w:sz="4" w:space="0" w:color="7C2855" w:themeColor="text2"/>
      </w:tblBorders>
    </w:tblPr>
    <w:tcPr>
      <w:shd w:val="clear" w:color="auto" w:fill="auto"/>
      <w:vAlign w:val="center"/>
    </w:tcPr>
    <w:tblStylePr w:type="firstRow">
      <w:rPr>
        <w:b/>
        <w:bCs/>
        <w:color w:val="7C2855" w:themeColor="text2"/>
      </w:rPr>
      <w:tblPr/>
      <w:tcPr>
        <w:tcBorders>
          <w:top w:val="nil"/>
          <w:left w:val="nil"/>
          <w:bottom w:val="nil"/>
          <w:right w:val="nil"/>
          <w:insideH w:val="nil"/>
          <w:insideV w:val="single" w:sz="4" w:space="0" w:color="7C2855" w:themeColor="text2"/>
          <w:tl2br w:val="nil"/>
          <w:tr2bl w:val="nil"/>
        </w:tcBorders>
        <w:shd w:val="clear" w:color="auto" w:fill="auto"/>
      </w:tcPr>
    </w:tblStylePr>
    <w:tblStylePr w:type="lastRow">
      <w:rPr>
        <w:b/>
        <w:bCs/>
      </w:rPr>
      <w:tblPr/>
      <w:tcPr>
        <w:tcBorders>
          <w:insideV w:val="single" w:sz="4" w:space="0" w:color="7C2855" w:themeColor="text2"/>
        </w:tcBorders>
        <w:shd w:val="clear" w:color="auto" w:fill="DCDCDC"/>
      </w:tcPr>
    </w:tblStylePr>
    <w:tblStylePr w:type="firstCol">
      <w:pPr>
        <w:jc w:val="left"/>
      </w:pPr>
      <w:rPr>
        <w:b/>
        <w:bCs/>
      </w:rPr>
      <w:tblPr/>
      <w:tcPr>
        <w:tcBorders>
          <w:top w:val="nil"/>
          <w:left w:val="nil"/>
          <w:bottom w:val="nil"/>
          <w:right w:val="nil"/>
          <w:insideH w:val="nil"/>
          <w:insideV w:val="single" w:sz="4" w:space="0" w:color="7C2855" w:themeColor="text2"/>
          <w:tl2br w:val="nil"/>
          <w:tr2bl w:val="nil"/>
        </w:tcBorders>
        <w:shd w:val="clear" w:color="auto" w:fill="auto"/>
      </w:tcPr>
    </w:tblStylePr>
    <w:tblStylePr w:type="lastCol">
      <w:rPr>
        <w:b/>
        <w:bCs/>
      </w:rPr>
      <w:tblPr/>
      <w:tcPr>
        <w:tcBorders>
          <w:top w:val="single" w:sz="4" w:space="0" w:color="7C2855" w:themeColor="text2"/>
          <w:left w:val="single" w:sz="4" w:space="0" w:color="7C2855" w:themeColor="text2"/>
          <w:bottom w:val="single" w:sz="4" w:space="0" w:color="7C2855" w:themeColor="text2"/>
          <w:right w:val="nil"/>
          <w:insideH w:val="single" w:sz="4" w:space="0" w:color="7C2855" w:themeColor="text2"/>
          <w:insideV w:val="single" w:sz="4" w:space="0" w:color="7C2855" w:themeColor="text2"/>
        </w:tcBorders>
        <w:shd w:val="clear" w:color="auto" w:fill="auto"/>
      </w:tcPr>
    </w:tblStylePr>
    <w:tblStylePr w:type="band1Vert">
      <w:tblPr/>
      <w:tcPr>
        <w:tcBorders>
          <w:top w:val="nil"/>
          <w:left w:val="single" w:sz="4" w:space="0" w:color="75787B"/>
          <w:bottom w:val="nil"/>
          <w:right w:val="single" w:sz="4" w:space="0" w:color="75787B"/>
          <w:insideH w:val="nil"/>
          <w:insideV w:val="nil"/>
          <w:tl2br w:val="nil"/>
          <w:tr2bl w:val="nil"/>
        </w:tcBorders>
        <w:shd w:val="clear" w:color="auto" w:fill="auto"/>
      </w:tcPr>
    </w:tblStylePr>
    <w:tblStylePr w:type="band2Vert">
      <w:tblPr/>
      <w:tcPr>
        <w:tcBorders>
          <w:top w:val="nil"/>
          <w:left w:val="nil"/>
          <w:bottom w:val="nil"/>
          <w:right w:val="nil"/>
          <w:insideH w:val="nil"/>
          <w:insideV w:val="single" w:sz="4" w:space="0" w:color="7C2855" w:themeColor="text2"/>
          <w:tl2br w:val="nil"/>
          <w:tr2bl w:val="nil"/>
        </w:tcBorders>
        <w:shd w:val="clear" w:color="auto" w:fill="auto"/>
      </w:tcPr>
    </w:tblStylePr>
    <w:tblStylePr w:type="band1Horz">
      <w:tblPr/>
      <w:tcPr>
        <w:tcBorders>
          <w:top w:val="nil"/>
          <w:left w:val="nil"/>
          <w:bottom w:val="nil"/>
          <w:right w:val="nil"/>
          <w:insideH w:val="nil"/>
          <w:insideV w:val="single" w:sz="4" w:space="0" w:color="7C2855" w:themeColor="text2"/>
          <w:tl2br w:val="nil"/>
          <w:tr2bl w:val="nil"/>
        </w:tcBorders>
        <w:shd w:val="clear" w:color="auto" w:fill="auto"/>
      </w:tcPr>
    </w:tblStylePr>
    <w:tblStylePr w:type="band2Horz">
      <w:tblPr/>
      <w:tcPr>
        <w:tcBorders>
          <w:top w:val="nil"/>
          <w:left w:val="nil"/>
          <w:bottom w:val="nil"/>
          <w:right w:val="nil"/>
          <w:insideH w:val="nil"/>
          <w:insideV w:val="single" w:sz="4" w:space="0" w:color="7C2855" w:themeColor="text2"/>
          <w:tl2br w:val="nil"/>
          <w:tr2bl w:val="nil"/>
        </w:tcBorders>
        <w:shd w:val="clear" w:color="auto" w:fill="auto"/>
      </w:tcPr>
    </w:tblStylePr>
  </w:style>
  <w:style w:type="paragraph" w:styleId="BalloonText">
    <w:name w:val="Balloon Text"/>
    <w:basedOn w:val="Normal"/>
    <w:link w:val="BalloonTextChar"/>
    <w:uiPriority w:val="99"/>
    <w:semiHidden/>
    <w:unhideWhenUsed/>
    <w:rsid w:val="00A707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37"/>
    <w:rPr>
      <w:rFonts w:ascii="Segoe UI" w:hAnsi="Segoe UI" w:cs="Segoe UI"/>
      <w:sz w:val="18"/>
      <w:szCs w:val="18"/>
      <w:lang w:val="nl-NL"/>
    </w:rPr>
  </w:style>
  <w:style w:type="paragraph" w:styleId="Caption">
    <w:name w:val="caption"/>
    <w:basedOn w:val="Normal"/>
    <w:uiPriority w:val="35"/>
    <w:unhideWhenUsed/>
    <w:qFormat/>
    <w:rsid w:val="00AF2654"/>
    <w:pPr>
      <w:spacing w:before="0" w:after="200" w:line="240" w:lineRule="auto"/>
    </w:pPr>
    <w:rPr>
      <w:i/>
      <w:iCs/>
      <w:color w:val="75787B"/>
      <w:sz w:val="18"/>
      <w:szCs w:val="18"/>
    </w:rPr>
  </w:style>
  <w:style w:type="character" w:styleId="PlaceholderText">
    <w:name w:val="Placeholder Text"/>
    <w:basedOn w:val="DefaultParagraphFont"/>
    <w:uiPriority w:val="99"/>
    <w:semiHidden/>
    <w:rsid w:val="00DA46B9"/>
    <w:rPr>
      <w:color w:val="808080"/>
    </w:rPr>
  </w:style>
  <w:style w:type="table" w:styleId="PlainTable3">
    <w:name w:val="Plain Table 3"/>
    <w:basedOn w:val="TableNormal"/>
    <w:uiPriority w:val="43"/>
    <w:rsid w:val="004F10FD"/>
    <w:pPr>
      <w:jc w:val="right"/>
    </w:pPr>
    <w:rPr>
      <w:rFonts w:asciiTheme="minorHAnsi" w:hAnsiTheme="minorHAnsi"/>
      <w:color w:val="75787B"/>
      <w:sz w:val="20"/>
    </w:rPr>
    <w:tblPr>
      <w:tblStyleRowBandSize w:val="1"/>
      <w:tblStyleColBandSize w:val="1"/>
      <w:tblBorders>
        <w:insideH w:val="single" w:sz="4" w:space="0" w:color="7C2855" w:themeColor="text2"/>
        <w:insideV w:val="single" w:sz="4" w:space="0" w:color="7C2855" w:themeColor="text2"/>
      </w:tblBorders>
    </w:tblPr>
    <w:tcPr>
      <w:vAlign w:val="center"/>
    </w:tcPr>
    <w:tblStylePr w:type="firstRow">
      <w:rPr>
        <w:b/>
        <w:bCs/>
        <w:caps w:val="0"/>
        <w:smallCaps w:val="0"/>
        <w:color w:val="FFFFFF"/>
      </w:rPr>
      <w:tblPr/>
      <w:tcPr>
        <w:tcBorders>
          <w:insideV w:val="single" w:sz="4" w:space="0" w:color="FFFFFF"/>
        </w:tcBorders>
        <w:shd w:val="clear" w:color="auto" w:fill="7C2855" w:themeFill="text2"/>
      </w:tcPr>
    </w:tblStylePr>
    <w:tblStylePr w:type="lastRow">
      <w:rPr>
        <w:b/>
        <w:bCs/>
        <w:caps/>
        <w:color w:val="7C2855" w:themeColor="text2"/>
      </w:rPr>
      <w:tblPr/>
      <w:tcPr>
        <w:tcBorders>
          <w:top w:val="nil"/>
          <w:left w:val="nil"/>
          <w:bottom w:val="single" w:sz="4" w:space="0" w:color="7C2855" w:themeColor="text2"/>
          <w:right w:val="nil"/>
          <w:insideH w:val="single" w:sz="4" w:space="0" w:color="7C2855" w:themeColor="text2"/>
          <w:insideV w:val="single" w:sz="4" w:space="0" w:color="7C2855" w:themeColor="text2"/>
          <w:tl2br w:val="nil"/>
          <w:tr2bl w:val="nil"/>
        </w:tcBorders>
      </w:tcPr>
    </w:tblStylePr>
    <w:tblStylePr w:type="firstCol">
      <w:pPr>
        <w:jc w:val="left"/>
      </w:pPr>
      <w:rPr>
        <w:b/>
        <w:bCs/>
        <w:caps w:val="0"/>
      </w:rPr>
      <w:tblPr/>
      <w:tcPr>
        <w:tcBorders>
          <w:top w:val="nil"/>
          <w:left w:val="nil"/>
          <w:bottom w:val="nil"/>
          <w:right w:val="nil"/>
          <w:insideH w:val="single" w:sz="4" w:space="0" w:color="7C2855" w:themeColor="text2"/>
          <w:insideV w:val="single" w:sz="4" w:space="0" w:color="7C2855" w:themeColor="text2"/>
          <w:tl2br w:val="nil"/>
          <w:tr2bl w:val="nil"/>
        </w:tcBorders>
      </w:tcPr>
    </w:tblStylePr>
    <w:tblStylePr w:type="lastCol">
      <w:rPr>
        <w:b/>
        <w:bCs/>
        <w:caps/>
      </w:rPr>
      <w:tblPr/>
      <w:tcPr>
        <w:tcBorders>
          <w:top w:val="nil"/>
          <w:left w:val="nil"/>
          <w:bottom w:val="nil"/>
          <w:right w:val="nil"/>
          <w:insideH w:val="single" w:sz="4" w:space="0" w:color="7C2855" w:themeColor="text2"/>
          <w:insideV w:val="single" w:sz="4" w:space="0" w:color="7C2855" w:themeColor="text2"/>
          <w:tl2br w:val="nil"/>
          <w:tr2bl w:val="nil"/>
        </w:tcBorders>
      </w:tcPr>
    </w:tblStylePr>
    <w:tblStylePr w:type="band1Vert">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2Vert">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1Horz">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cBorders>
      </w:tcPr>
    </w:tblStylePr>
    <w:tblStylePr w:type="band2Horz">
      <w:tblPr/>
      <w:tcPr>
        <w:tcBorders>
          <w:top w:val="single" w:sz="4" w:space="0" w:color="7C2855" w:themeColor="text2"/>
          <w:left w:val="single" w:sz="4" w:space="0" w:color="7C2855" w:themeColor="text2"/>
          <w:bottom w:val="single" w:sz="4" w:space="0" w:color="7C2855" w:themeColor="text2"/>
          <w:right w:val="single" w:sz="4" w:space="0" w:color="7C2855" w:themeColor="text2"/>
          <w:insideH w:val="single" w:sz="4" w:space="0" w:color="7C2855" w:themeColor="text2"/>
          <w:insideV w:val="single" w:sz="4" w:space="0" w:color="7C2855" w:themeColor="text2"/>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C03CD1"/>
    <w:pPr>
      <w:spacing w:before="0" w:after="0" w:line="240" w:lineRule="auto"/>
    </w:pPr>
    <w:rPr>
      <w:szCs w:val="20"/>
    </w:rPr>
  </w:style>
  <w:style w:type="character" w:customStyle="1" w:styleId="EndnoteTextChar">
    <w:name w:val="Endnote Text Char"/>
    <w:basedOn w:val="DefaultParagraphFont"/>
    <w:link w:val="EndnoteText"/>
    <w:uiPriority w:val="99"/>
    <w:semiHidden/>
    <w:rsid w:val="00C03CD1"/>
    <w:rPr>
      <w:rFonts w:ascii="Arial" w:hAnsi="Arial"/>
      <w:sz w:val="20"/>
      <w:szCs w:val="20"/>
      <w:lang w:val="nl-NL"/>
    </w:rPr>
  </w:style>
  <w:style w:type="character" w:styleId="EndnoteReference">
    <w:name w:val="endnote reference"/>
    <w:basedOn w:val="DefaultParagraphFont"/>
    <w:uiPriority w:val="99"/>
    <w:semiHidden/>
    <w:unhideWhenUsed/>
    <w:rsid w:val="00C03CD1"/>
    <w:rPr>
      <w:vertAlign w:val="superscript"/>
    </w:rPr>
  </w:style>
  <w:style w:type="paragraph" w:styleId="NoSpacing">
    <w:name w:val="No Spacing"/>
    <w:uiPriority w:val="1"/>
    <w:qFormat/>
    <w:rsid w:val="00A723D5"/>
    <w:rPr>
      <w:rFonts w:ascii="Century Gothic" w:eastAsiaTheme="minorHAnsi" w:hAnsi="Century Gothic"/>
      <w:sz w:val="22"/>
      <w:szCs w:val="22"/>
      <w:lang w:val="nl-BE"/>
    </w:rPr>
  </w:style>
  <w:style w:type="paragraph" w:styleId="CommentText">
    <w:name w:val="annotation text"/>
    <w:basedOn w:val="Normal"/>
    <w:link w:val="CommentTextChar"/>
    <w:unhideWhenUsed/>
    <w:rsid w:val="00E349CE"/>
    <w:pPr>
      <w:spacing w:line="240" w:lineRule="auto"/>
    </w:pPr>
    <w:rPr>
      <w:szCs w:val="20"/>
    </w:rPr>
  </w:style>
  <w:style w:type="character" w:customStyle="1" w:styleId="CommentTextChar">
    <w:name w:val="Comment Text Char"/>
    <w:basedOn w:val="DefaultParagraphFont"/>
    <w:link w:val="CommentText"/>
    <w:uiPriority w:val="99"/>
    <w:rsid w:val="00E349CE"/>
    <w:rPr>
      <w:rFonts w:ascii="Arial" w:hAnsi="Arial"/>
      <w:sz w:val="20"/>
      <w:szCs w:val="20"/>
      <w:lang w:val="nl-NL"/>
    </w:rPr>
  </w:style>
  <w:style w:type="character" w:styleId="CommentReference">
    <w:name w:val="annotation reference"/>
    <w:basedOn w:val="DefaultParagraphFont"/>
    <w:unhideWhenUsed/>
    <w:rsid w:val="00E349CE"/>
    <w:rPr>
      <w:sz w:val="16"/>
      <w:szCs w:val="16"/>
    </w:rPr>
  </w:style>
  <w:style w:type="paragraph" w:styleId="Title">
    <w:name w:val="Title"/>
    <w:basedOn w:val="Normal"/>
    <w:next w:val="Normal"/>
    <w:link w:val="TitleChar"/>
    <w:qFormat/>
    <w:rsid w:val="00F34CF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FA"/>
    <w:rPr>
      <w:rFonts w:asciiTheme="majorHAnsi" w:eastAsiaTheme="majorEastAsia" w:hAnsiTheme="majorHAnsi" w:cstheme="majorBidi"/>
      <w:spacing w:val="-10"/>
      <w:kern w:val="28"/>
      <w:sz w:val="56"/>
      <w:szCs w:val="56"/>
      <w:lang w:val="nl-NL"/>
    </w:rPr>
  </w:style>
  <w:style w:type="paragraph" w:styleId="Revision">
    <w:name w:val="Revision"/>
    <w:hidden/>
    <w:uiPriority w:val="99"/>
    <w:semiHidden/>
    <w:rsid w:val="00A63D85"/>
    <w:rPr>
      <w:rFonts w:ascii="Arial" w:hAnsi="Arial"/>
      <w:sz w:val="20"/>
      <w:lang w:val="nl-NL"/>
    </w:rPr>
  </w:style>
  <w:style w:type="paragraph" w:styleId="CommentSubject">
    <w:name w:val="annotation subject"/>
    <w:basedOn w:val="CommentText"/>
    <w:next w:val="CommentText"/>
    <w:link w:val="CommentSubjectChar"/>
    <w:uiPriority w:val="99"/>
    <w:semiHidden/>
    <w:unhideWhenUsed/>
    <w:rsid w:val="007D0909"/>
    <w:rPr>
      <w:b/>
      <w:bCs/>
    </w:rPr>
  </w:style>
  <w:style w:type="character" w:customStyle="1" w:styleId="CommentSubjectChar">
    <w:name w:val="Comment Subject Char"/>
    <w:basedOn w:val="CommentTextChar"/>
    <w:link w:val="CommentSubject"/>
    <w:uiPriority w:val="99"/>
    <w:semiHidden/>
    <w:rsid w:val="007D0909"/>
    <w:rPr>
      <w:rFonts w:ascii="Arial" w:hAnsi="Arial"/>
      <w:b/>
      <w:bCs/>
      <w:sz w:val="20"/>
      <w:szCs w:val="20"/>
      <w:lang w:val="nl-NL"/>
    </w:rPr>
  </w:style>
  <w:style w:type="character" w:styleId="Mention">
    <w:name w:val="Mention"/>
    <w:basedOn w:val="DefaultParagraphFont"/>
    <w:uiPriority w:val="99"/>
    <w:unhideWhenUsed/>
    <w:rsid w:val="009873A3"/>
    <w:rPr>
      <w:color w:val="2B579A"/>
      <w:shd w:val="clear" w:color="auto" w:fill="E1DFDD"/>
    </w:rPr>
  </w:style>
  <w:style w:type="character" w:customStyle="1" w:styleId="Style1">
    <w:name w:val="Style1"/>
    <w:basedOn w:val="DefaultParagraphFont"/>
    <w:uiPriority w:val="1"/>
    <w:rsid w:val="00252BE5"/>
    <w:rPr>
      <w:b/>
    </w:rPr>
  </w:style>
  <w:style w:type="character" w:customStyle="1" w:styleId="Style2">
    <w:name w:val="Style2"/>
    <w:basedOn w:val="DefaultParagraphFont"/>
    <w:uiPriority w:val="1"/>
    <w:rsid w:val="00903925"/>
    <w:rPr>
      <w:b/>
    </w:rPr>
  </w:style>
  <w:style w:type="character" w:customStyle="1" w:styleId="Boldfillin">
    <w:name w:val="Bold fill in"/>
    <w:basedOn w:val="DefaultParagraphFont"/>
    <w:uiPriority w:val="1"/>
    <w:rsid w:val="00903925"/>
    <w:rPr>
      <w:b/>
    </w:rPr>
  </w:style>
  <w:style w:type="character" w:customStyle="1" w:styleId="Style3">
    <w:name w:val="Style3"/>
    <w:basedOn w:val="Boldfillin"/>
    <w:uiPriority w:val="1"/>
    <w:rsid w:val="00C2081C"/>
    <w:rPr>
      <w:rFonts w:asciiTheme="minorHAnsi" w:hAnsiTheme="minorHAnsi"/>
      <w:b/>
      <w:sz w:val="20"/>
    </w:rPr>
  </w:style>
  <w:style w:type="character" w:customStyle="1" w:styleId="SDstyle">
    <w:name w:val="SD style"/>
    <w:basedOn w:val="Boldfillin"/>
    <w:uiPriority w:val="1"/>
    <w:qFormat/>
    <w:rsid w:val="001103F5"/>
    <w:rPr>
      <w:b/>
    </w:rPr>
  </w:style>
  <w:style w:type="character" w:customStyle="1" w:styleId="Style4">
    <w:name w:val="Style4"/>
    <w:basedOn w:val="DefaultParagraphFont"/>
    <w:uiPriority w:val="1"/>
    <w:qFormat/>
    <w:rsid w:val="001103F5"/>
    <w:rPr>
      <w:rFonts w:asciiTheme="minorHAnsi" w:hAnsiTheme="minorHAnsi"/>
      <w:b/>
      <w:color w:val="75787B" w:themeColor="text1"/>
    </w:rPr>
  </w:style>
  <w:style w:type="paragraph" w:customStyle="1" w:styleId="Fillin">
    <w:name w:val="Fill in"/>
    <w:basedOn w:val="SDWorxbodytext"/>
    <w:link w:val="FillinChar"/>
    <w:uiPriority w:val="98"/>
    <w:qFormat/>
    <w:rsid w:val="001103F5"/>
    <w:pPr>
      <w:spacing w:line="360" w:lineRule="auto"/>
      <w:jc w:val="both"/>
    </w:pPr>
    <w:rPr>
      <w:b/>
      <w:color w:val="DC4405" w:themeColor="accent2"/>
    </w:rPr>
  </w:style>
  <w:style w:type="character" w:customStyle="1" w:styleId="SDWorxbodytextChar">
    <w:name w:val="SD Worx bodytext Char"/>
    <w:basedOn w:val="DefaultParagraphFont"/>
    <w:link w:val="SDWorxbodytext"/>
    <w:uiPriority w:val="2"/>
    <w:rsid w:val="001103F5"/>
    <w:rPr>
      <w:rFonts w:ascii="Arial" w:hAnsi="Arial"/>
      <w:color w:val="75787B"/>
      <w:sz w:val="20"/>
      <w:lang w:val="nl-NL"/>
    </w:rPr>
  </w:style>
  <w:style w:type="character" w:customStyle="1" w:styleId="FillinChar">
    <w:name w:val="Fill in Char"/>
    <w:basedOn w:val="SDWorxbodytextChar"/>
    <w:link w:val="Fillin"/>
    <w:uiPriority w:val="98"/>
    <w:rsid w:val="001103F5"/>
    <w:rPr>
      <w:rFonts w:ascii="Arial" w:hAnsi="Arial"/>
      <w:b/>
      <w:color w:val="DC4405" w:themeColor="accent2"/>
      <w:sz w:val="20"/>
      <w:lang w:val="nl-NL"/>
    </w:rPr>
  </w:style>
  <w:style w:type="paragraph" w:styleId="NormalWeb">
    <w:name w:val="Normal (Web)"/>
    <w:basedOn w:val="Normal"/>
    <w:uiPriority w:val="99"/>
    <w:semiHidden/>
    <w:unhideWhenUsed/>
    <w:rsid w:val="00B6616E"/>
    <w:pPr>
      <w:spacing w:before="100" w:beforeAutospacing="1" w:after="100" w:afterAutospacing="1" w:line="240" w:lineRule="auto"/>
    </w:pPr>
    <w:rPr>
      <w:rFonts w:ascii="Times New Roman" w:eastAsia="Times New Roman" w:hAnsi="Times New Roman" w:cs="Times New Roman"/>
      <w:sz w:val="24"/>
      <w:lang w:val="nl-BE" w:eastAsia="nl-BE"/>
    </w:rPr>
  </w:style>
  <w:style w:type="paragraph" w:styleId="HTMLPreformatted">
    <w:name w:val="HTML Preformatted"/>
    <w:basedOn w:val="Normal"/>
    <w:link w:val="HTMLPreformattedChar"/>
    <w:uiPriority w:val="99"/>
    <w:semiHidden/>
    <w:unhideWhenUsed/>
    <w:rsid w:val="0059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lang w:val="nl-BE" w:eastAsia="nl-BE"/>
    </w:rPr>
  </w:style>
  <w:style w:type="character" w:customStyle="1" w:styleId="HTMLPreformattedChar">
    <w:name w:val="HTML Preformatted Char"/>
    <w:basedOn w:val="DefaultParagraphFont"/>
    <w:link w:val="HTMLPreformatted"/>
    <w:uiPriority w:val="99"/>
    <w:semiHidden/>
    <w:rsid w:val="00595597"/>
    <w:rPr>
      <w:rFonts w:ascii="Courier New" w:eastAsia="Times New Roman" w:hAnsi="Courier New" w:cs="Courier New"/>
      <w:sz w:val="20"/>
      <w:szCs w:val="20"/>
      <w:lang w:val="nl-BE" w:eastAsia="nl-BE"/>
    </w:rPr>
  </w:style>
  <w:style w:type="paragraph" w:customStyle="1" w:styleId="Bijlagetitel">
    <w:name w:val="Bijlage  titel"/>
    <w:basedOn w:val="Normal"/>
    <w:next w:val="Normal"/>
    <w:link w:val="BijlagetitelChar"/>
    <w:autoRedefine/>
    <w:qFormat/>
    <w:rsid w:val="00FF2F9B"/>
    <w:pPr>
      <w:keepNext/>
      <w:pBdr>
        <w:top w:val="single" w:sz="12" w:space="12" w:color="auto"/>
        <w:left w:val="single" w:sz="12" w:space="4" w:color="auto"/>
        <w:bottom w:val="single" w:sz="12" w:space="10" w:color="auto"/>
        <w:right w:val="single" w:sz="12" w:space="4" w:color="auto"/>
      </w:pBdr>
      <w:spacing w:before="120" w:line="276" w:lineRule="auto"/>
      <w:jc w:val="both"/>
      <w:outlineLvl w:val="0"/>
    </w:pPr>
    <w:rPr>
      <w:rFonts w:ascii="Aptos" w:eastAsia="Calibri" w:hAnsi="Aptos" w:cs="Times New Roman"/>
      <w:b/>
      <w:caps/>
      <w:szCs w:val="20"/>
      <w:lang w:val="nl-BE" w:eastAsia="nl-NL"/>
    </w:rPr>
  </w:style>
  <w:style w:type="character" w:customStyle="1" w:styleId="BijlagetitelChar">
    <w:name w:val="Bijlage  titel Char"/>
    <w:link w:val="Bijlagetitel"/>
    <w:rsid w:val="00FF2F9B"/>
    <w:rPr>
      <w:rFonts w:ascii="Aptos" w:eastAsia="Calibri" w:hAnsi="Aptos" w:cs="Times New Roman"/>
      <w:b/>
      <w:caps/>
      <w:sz w:val="20"/>
      <w:szCs w:val="20"/>
      <w:lang w:val="nl-BE" w:eastAsia="nl-NL"/>
    </w:rPr>
  </w:style>
  <w:style w:type="character" w:customStyle="1" w:styleId="Style5">
    <w:name w:val="Style5"/>
    <w:basedOn w:val="SDWorxbodytextChar"/>
    <w:uiPriority w:val="1"/>
    <w:rsid w:val="002F34C0"/>
    <w:rPr>
      <w:rFonts w:ascii="Arial" w:hAnsi="Arial"/>
      <w:color w:val="auto"/>
      <w:sz w:val="20"/>
      <w:lang w:val="nl-NL"/>
    </w:rPr>
  </w:style>
  <w:style w:type="character" w:customStyle="1" w:styleId="Heading6Char">
    <w:name w:val="Heading 6 Char"/>
    <w:basedOn w:val="DefaultParagraphFont"/>
    <w:link w:val="Heading6"/>
    <w:uiPriority w:val="9"/>
    <w:rsid w:val="00B9453C"/>
    <w:rPr>
      <w:rFonts w:ascii="Arial" w:eastAsia="Calibri" w:hAnsi="Arial" w:cs="Times New Roman"/>
      <w:b/>
      <w:bCs/>
      <w:color w:val="595959"/>
      <w:spacing w:val="5"/>
      <w:sz w:val="22"/>
      <w:szCs w:val="22"/>
      <w:shd w:val="clear" w:color="auto" w:fill="FFFFFF"/>
      <w:lang w:val="nl-BE"/>
    </w:rPr>
  </w:style>
  <w:style w:type="character" w:customStyle="1" w:styleId="Heading7Char">
    <w:name w:val="Heading 7 Char"/>
    <w:basedOn w:val="DefaultParagraphFont"/>
    <w:link w:val="Heading7"/>
    <w:uiPriority w:val="9"/>
    <w:rsid w:val="00B9453C"/>
    <w:rPr>
      <w:rFonts w:ascii="Arial" w:eastAsia="Calibri" w:hAnsi="Arial" w:cs="Times New Roman"/>
      <w:b/>
      <w:bCs/>
      <w:i/>
      <w:iCs/>
      <w:color w:val="5A5A5A"/>
      <w:sz w:val="16"/>
      <w:szCs w:val="20"/>
      <w:lang w:val="nl-BE"/>
    </w:rPr>
  </w:style>
  <w:style w:type="character" w:customStyle="1" w:styleId="Heading8Char">
    <w:name w:val="Heading 8 Char"/>
    <w:basedOn w:val="DefaultParagraphFont"/>
    <w:link w:val="Heading8"/>
    <w:uiPriority w:val="9"/>
    <w:rsid w:val="00B9453C"/>
    <w:rPr>
      <w:rFonts w:ascii="Arial" w:eastAsia="Calibri" w:hAnsi="Arial" w:cs="Times New Roman"/>
      <w:b/>
      <w:bCs/>
      <w:color w:val="7F7F7F"/>
      <w:sz w:val="16"/>
      <w:szCs w:val="20"/>
      <w:lang w:val="nl-BE"/>
    </w:rPr>
  </w:style>
  <w:style w:type="character" w:customStyle="1" w:styleId="Heading9Char">
    <w:name w:val="Heading 9 Char"/>
    <w:basedOn w:val="DefaultParagraphFont"/>
    <w:link w:val="Heading9"/>
    <w:uiPriority w:val="9"/>
    <w:rsid w:val="00B9453C"/>
    <w:rPr>
      <w:rFonts w:ascii="Arial" w:eastAsia="Calibri" w:hAnsi="Arial" w:cs="Times New Roman"/>
      <w:b/>
      <w:bCs/>
      <w:i/>
      <w:iCs/>
      <w:color w:val="7F7F7F"/>
      <w:sz w:val="16"/>
      <w:szCs w:val="18"/>
      <w:lang w:val="nl-BE"/>
    </w:rPr>
  </w:style>
  <w:style w:type="paragraph" w:styleId="NormalIndent">
    <w:name w:val="Normal Indent"/>
    <w:basedOn w:val="Normal"/>
    <w:uiPriority w:val="99"/>
    <w:semiHidden/>
    <w:unhideWhenUsed/>
    <w:rsid w:val="00B9453C"/>
    <w:pPr>
      <w:spacing w:before="120" w:after="0" w:line="276" w:lineRule="auto"/>
      <w:ind w:left="708"/>
      <w:jc w:val="both"/>
    </w:pPr>
    <w:rPr>
      <w:rFonts w:eastAsia="Calibri" w:cs="Times New Roman"/>
      <w:sz w:val="16"/>
      <w:szCs w:val="22"/>
      <w:lang w:val="nl-BE"/>
    </w:rPr>
  </w:style>
  <w:style w:type="paragraph" w:customStyle="1" w:styleId="Nummering1">
    <w:name w:val="Nummering 1"/>
    <w:basedOn w:val="Normal"/>
    <w:uiPriority w:val="2"/>
    <w:qFormat/>
    <w:rsid w:val="00B9453C"/>
    <w:pPr>
      <w:numPr>
        <w:numId w:val="8"/>
      </w:numPr>
      <w:spacing w:before="120" w:after="0" w:line="276" w:lineRule="auto"/>
      <w:jc w:val="both"/>
    </w:pPr>
    <w:rPr>
      <w:rFonts w:eastAsia="Calibri" w:cs="Times New Roman"/>
      <w:sz w:val="16"/>
      <w:szCs w:val="22"/>
      <w:lang w:val="nl-BE"/>
    </w:rPr>
  </w:style>
  <w:style w:type="paragraph" w:customStyle="1" w:styleId="Nummering2">
    <w:name w:val="Nummering 2"/>
    <w:basedOn w:val="Nummering1"/>
    <w:uiPriority w:val="2"/>
    <w:qFormat/>
    <w:rsid w:val="00B9453C"/>
    <w:pPr>
      <w:numPr>
        <w:ilvl w:val="1"/>
      </w:numPr>
      <w:spacing w:before="0"/>
    </w:pPr>
  </w:style>
  <w:style w:type="paragraph" w:customStyle="1" w:styleId="Preambule">
    <w:name w:val="Preambule"/>
    <w:basedOn w:val="Normal"/>
    <w:next w:val="Normal"/>
    <w:uiPriority w:val="1"/>
    <w:qFormat/>
    <w:rsid w:val="00B9453C"/>
    <w:pPr>
      <w:spacing w:before="240" w:line="276" w:lineRule="auto"/>
      <w:jc w:val="both"/>
    </w:pPr>
    <w:rPr>
      <w:rFonts w:eastAsia="Calibri" w:cs="Times New Roman"/>
      <w:b/>
      <w:i/>
      <w:caps/>
      <w:sz w:val="16"/>
      <w:szCs w:val="22"/>
      <w:lang w:val="nl-BE"/>
    </w:rPr>
  </w:style>
  <w:style w:type="character" w:styleId="Emphasis">
    <w:name w:val="Emphasis"/>
    <w:uiPriority w:val="1"/>
    <w:qFormat/>
    <w:rsid w:val="00B9453C"/>
    <w:rPr>
      <w:rFonts w:ascii="Arial" w:hAnsi="Arial"/>
      <w:b/>
      <w:bCs/>
      <w:i w:val="0"/>
      <w:iCs/>
      <w:spacing w:val="0"/>
      <w:sz w:val="16"/>
    </w:rPr>
  </w:style>
  <w:style w:type="paragraph" w:styleId="IntenseQuote">
    <w:name w:val="Intense Quote"/>
    <w:aliases w:val="Aan te vullen"/>
    <w:basedOn w:val="Normal"/>
    <w:next w:val="Normal"/>
    <w:link w:val="IntenseQuoteChar"/>
    <w:uiPriority w:val="30"/>
    <w:qFormat/>
    <w:rsid w:val="00B9453C"/>
    <w:pPr>
      <w:pBdr>
        <w:bottom w:val="single" w:sz="4" w:space="4" w:color="4F81BD"/>
      </w:pBdr>
      <w:spacing w:before="200" w:after="280" w:line="276" w:lineRule="auto"/>
      <w:ind w:left="936" w:right="936"/>
      <w:jc w:val="both"/>
    </w:pPr>
    <w:rPr>
      <w:rFonts w:eastAsia="Calibri" w:cs="Times New Roman"/>
      <w:b/>
      <w:bCs/>
      <w:iCs/>
      <w:color w:val="4F81BD"/>
      <w:sz w:val="16"/>
      <w:szCs w:val="22"/>
      <w:u w:val="single"/>
      <w:lang w:val="nl-BE"/>
    </w:rPr>
  </w:style>
  <w:style w:type="character" w:customStyle="1" w:styleId="IntenseQuoteChar">
    <w:name w:val="Intense Quote Char"/>
    <w:aliases w:val="Aan te vullen Char"/>
    <w:basedOn w:val="DefaultParagraphFont"/>
    <w:link w:val="IntenseQuote"/>
    <w:uiPriority w:val="30"/>
    <w:rsid w:val="00B9453C"/>
    <w:rPr>
      <w:rFonts w:ascii="Arial" w:eastAsia="Calibri" w:hAnsi="Arial" w:cs="Times New Roman"/>
      <w:b/>
      <w:bCs/>
      <w:iCs/>
      <w:color w:val="4F81BD"/>
      <w:sz w:val="16"/>
      <w:szCs w:val="22"/>
      <w:u w:val="single"/>
      <w:lang w:val="nl-BE"/>
    </w:rPr>
  </w:style>
  <w:style w:type="character" w:styleId="SubtleEmphasis">
    <w:name w:val="Subtle Emphasis"/>
    <w:uiPriority w:val="19"/>
    <w:qFormat/>
    <w:rsid w:val="00B9453C"/>
    <w:rPr>
      <w:rFonts w:ascii="Arial" w:hAnsi="Arial"/>
      <w:b/>
      <w:i/>
      <w:iCs/>
      <w:caps/>
      <w:smallCaps w:val="0"/>
      <w:sz w:val="24"/>
    </w:rPr>
  </w:style>
  <w:style w:type="character" w:customStyle="1" w:styleId="VerwijzingArtikel">
    <w:name w:val="Verwijzing Artikel"/>
    <w:uiPriority w:val="1"/>
    <w:qFormat/>
    <w:rsid w:val="00B9453C"/>
    <w:rPr>
      <w:rFonts w:ascii="Arial" w:hAnsi="Arial"/>
      <w:u w:val="single"/>
    </w:rPr>
  </w:style>
  <w:style w:type="numbering" w:customStyle="1" w:styleId="SDWorxKoppen">
    <w:name w:val="SDWorx Koppen"/>
    <w:uiPriority w:val="99"/>
    <w:rsid w:val="00B9453C"/>
    <w:pPr>
      <w:numPr>
        <w:numId w:val="10"/>
      </w:numPr>
    </w:pPr>
  </w:style>
  <w:style w:type="paragraph" w:customStyle="1" w:styleId="InspringingStandaard">
    <w:name w:val="Inspringing Standaard"/>
    <w:basedOn w:val="Normal"/>
    <w:autoRedefine/>
    <w:qFormat/>
    <w:rsid w:val="00B9453C"/>
    <w:pPr>
      <w:spacing w:before="60" w:after="0" w:line="276" w:lineRule="auto"/>
      <w:ind w:left="851"/>
      <w:jc w:val="both"/>
    </w:pPr>
    <w:rPr>
      <w:rFonts w:eastAsia="Calibri" w:cs="Times New Roman"/>
      <w:sz w:val="16"/>
      <w:szCs w:val="22"/>
      <w:lang w:val="en-US"/>
    </w:rPr>
  </w:style>
  <w:style w:type="paragraph" w:styleId="ListNumber2">
    <w:name w:val="List Number 2"/>
    <w:basedOn w:val="Heading2"/>
    <w:link w:val="ListNumber2Char"/>
    <w:uiPriority w:val="99"/>
    <w:unhideWhenUsed/>
    <w:qFormat/>
    <w:rsid w:val="00B9453C"/>
    <w:pPr>
      <w:keepNext w:val="0"/>
      <w:keepLines w:val="0"/>
      <w:spacing w:before="60" w:after="0" w:line="271" w:lineRule="auto"/>
      <w:jc w:val="both"/>
      <w:outlineLvl w:val="9"/>
    </w:pPr>
    <w:rPr>
      <w:rFonts w:eastAsia="Calibri" w:cs="Times New Roman"/>
      <w:bCs w:val="0"/>
      <w:color w:val="auto"/>
      <w:sz w:val="20"/>
      <w:szCs w:val="28"/>
      <w:lang w:val="nl-BE"/>
    </w:rPr>
  </w:style>
  <w:style w:type="paragraph" w:styleId="ListNumber3">
    <w:name w:val="List Number 3"/>
    <w:basedOn w:val="Heading3"/>
    <w:link w:val="ListNumber3Char"/>
    <w:uiPriority w:val="99"/>
    <w:unhideWhenUsed/>
    <w:qFormat/>
    <w:rsid w:val="00B9453C"/>
    <w:pPr>
      <w:keepNext w:val="0"/>
      <w:keepLines w:val="0"/>
      <w:spacing w:before="60" w:after="0" w:line="271" w:lineRule="auto"/>
      <w:ind w:left="851" w:hanging="851"/>
      <w:jc w:val="both"/>
      <w:outlineLvl w:val="9"/>
    </w:pPr>
    <w:rPr>
      <w:rFonts w:eastAsia="Calibri" w:cs="Times New Roman"/>
      <w:bCs w:val="0"/>
      <w:iCs/>
      <w:color w:val="auto"/>
      <w:szCs w:val="26"/>
      <w:lang w:val="nl-BE"/>
    </w:rPr>
  </w:style>
  <w:style w:type="paragraph" w:styleId="ListNumber4">
    <w:name w:val="List Number 4"/>
    <w:basedOn w:val="Heading4"/>
    <w:link w:val="ListNumber4Char"/>
    <w:uiPriority w:val="99"/>
    <w:unhideWhenUsed/>
    <w:qFormat/>
    <w:rsid w:val="00B9453C"/>
    <w:pPr>
      <w:keepNext w:val="0"/>
      <w:keepLines w:val="0"/>
      <w:spacing w:before="60" w:line="271" w:lineRule="auto"/>
      <w:ind w:left="851" w:hanging="851"/>
      <w:jc w:val="both"/>
      <w:outlineLvl w:val="9"/>
    </w:pPr>
    <w:rPr>
      <w:rFonts w:eastAsia="Calibri" w:cs="Times New Roman"/>
      <w:bCs/>
      <w:color w:val="auto"/>
      <w:sz w:val="16"/>
      <w:lang w:val="nl-BE"/>
    </w:rPr>
  </w:style>
  <w:style w:type="paragraph" w:styleId="TOC5">
    <w:name w:val="toc 5"/>
    <w:basedOn w:val="Normal"/>
    <w:next w:val="Normal"/>
    <w:autoRedefine/>
    <w:uiPriority w:val="39"/>
    <w:unhideWhenUsed/>
    <w:rsid w:val="00B9453C"/>
    <w:pPr>
      <w:spacing w:before="0" w:after="100" w:line="259" w:lineRule="auto"/>
      <w:ind w:left="880"/>
    </w:pPr>
    <w:rPr>
      <w:rFonts w:ascii="Calibri" w:eastAsia="Times New Roman" w:hAnsi="Calibri" w:cs="Times New Roman"/>
      <w:sz w:val="22"/>
      <w:szCs w:val="22"/>
      <w:lang w:val="nl-BE" w:eastAsia="nl-BE"/>
    </w:rPr>
  </w:style>
  <w:style w:type="paragraph" w:styleId="TOC6">
    <w:name w:val="toc 6"/>
    <w:basedOn w:val="Normal"/>
    <w:next w:val="Normal"/>
    <w:autoRedefine/>
    <w:uiPriority w:val="39"/>
    <w:unhideWhenUsed/>
    <w:rsid w:val="00B9453C"/>
    <w:pPr>
      <w:spacing w:before="0" w:after="100" w:line="259" w:lineRule="auto"/>
      <w:ind w:left="1100"/>
    </w:pPr>
    <w:rPr>
      <w:rFonts w:ascii="Calibri" w:eastAsia="Times New Roman" w:hAnsi="Calibri" w:cs="Times New Roman"/>
      <w:sz w:val="22"/>
      <w:szCs w:val="22"/>
      <w:lang w:val="nl-BE" w:eastAsia="nl-BE"/>
    </w:rPr>
  </w:style>
  <w:style w:type="paragraph" w:styleId="TOC7">
    <w:name w:val="toc 7"/>
    <w:basedOn w:val="Normal"/>
    <w:next w:val="Normal"/>
    <w:autoRedefine/>
    <w:uiPriority w:val="39"/>
    <w:unhideWhenUsed/>
    <w:rsid w:val="00B9453C"/>
    <w:pPr>
      <w:spacing w:before="0" w:after="100" w:line="259" w:lineRule="auto"/>
      <w:ind w:left="1320"/>
    </w:pPr>
    <w:rPr>
      <w:rFonts w:ascii="Calibri" w:eastAsia="Times New Roman" w:hAnsi="Calibri" w:cs="Times New Roman"/>
      <w:sz w:val="22"/>
      <w:szCs w:val="22"/>
      <w:lang w:val="nl-BE" w:eastAsia="nl-BE"/>
    </w:rPr>
  </w:style>
  <w:style w:type="paragraph" w:styleId="TOC8">
    <w:name w:val="toc 8"/>
    <w:basedOn w:val="Normal"/>
    <w:next w:val="Normal"/>
    <w:autoRedefine/>
    <w:uiPriority w:val="39"/>
    <w:unhideWhenUsed/>
    <w:rsid w:val="00B9453C"/>
    <w:pPr>
      <w:spacing w:before="0" w:after="100" w:line="259" w:lineRule="auto"/>
      <w:ind w:left="1540"/>
    </w:pPr>
    <w:rPr>
      <w:rFonts w:ascii="Calibri" w:eastAsia="Times New Roman" w:hAnsi="Calibri" w:cs="Times New Roman"/>
      <w:sz w:val="22"/>
      <w:szCs w:val="22"/>
      <w:lang w:val="nl-BE" w:eastAsia="nl-BE"/>
    </w:rPr>
  </w:style>
  <w:style w:type="paragraph" w:styleId="TOC9">
    <w:name w:val="toc 9"/>
    <w:basedOn w:val="Normal"/>
    <w:next w:val="Normal"/>
    <w:autoRedefine/>
    <w:uiPriority w:val="39"/>
    <w:unhideWhenUsed/>
    <w:rsid w:val="00B9453C"/>
    <w:pPr>
      <w:spacing w:before="0" w:after="100" w:line="259" w:lineRule="auto"/>
      <w:ind w:left="1760"/>
    </w:pPr>
    <w:rPr>
      <w:rFonts w:ascii="Calibri" w:eastAsia="Times New Roman" w:hAnsi="Calibri" w:cs="Times New Roman"/>
      <w:sz w:val="22"/>
      <w:szCs w:val="22"/>
      <w:lang w:val="nl-BE" w:eastAsia="nl-BE"/>
    </w:rPr>
  </w:style>
  <w:style w:type="paragraph" w:customStyle="1" w:styleId="BijlageKop1">
    <w:name w:val="Bijlage Kop 1"/>
    <w:basedOn w:val="Heading1"/>
    <w:next w:val="Normal"/>
    <w:link w:val="BijlageKop1Char"/>
    <w:qFormat/>
    <w:rsid w:val="00B9453C"/>
    <w:pPr>
      <w:numPr>
        <w:numId w:val="15"/>
      </w:numPr>
      <w:spacing w:before="120" w:after="0" w:line="276" w:lineRule="auto"/>
      <w:jc w:val="both"/>
      <w:outlineLvl w:val="9"/>
    </w:pPr>
    <w:rPr>
      <w:rFonts w:eastAsia="Calibri" w:cs="Times New Roman"/>
      <w:bCs w:val="0"/>
      <w:caps/>
      <w:color w:val="auto"/>
      <w:spacing w:val="5"/>
      <w:sz w:val="20"/>
      <w:szCs w:val="36"/>
      <w:lang w:val="en-GB"/>
    </w:rPr>
  </w:style>
  <w:style w:type="paragraph" w:customStyle="1" w:styleId="BijlageKop2">
    <w:name w:val="Bijlage Kop 2"/>
    <w:basedOn w:val="Heading2"/>
    <w:next w:val="Normal"/>
    <w:link w:val="BijlageKop2Char"/>
    <w:autoRedefine/>
    <w:qFormat/>
    <w:rsid w:val="00B9453C"/>
    <w:pPr>
      <w:keepLines w:val="0"/>
      <w:numPr>
        <w:ilvl w:val="2"/>
        <w:numId w:val="9"/>
      </w:numPr>
      <w:spacing w:before="60" w:after="0" w:line="271" w:lineRule="auto"/>
      <w:jc w:val="both"/>
      <w:outlineLvl w:val="9"/>
    </w:pPr>
    <w:rPr>
      <w:rFonts w:eastAsia="Calibri" w:cs="Times New Roman"/>
      <w:b/>
      <w:bCs w:val="0"/>
      <w:color w:val="auto"/>
      <w:sz w:val="20"/>
      <w:szCs w:val="28"/>
      <w:lang w:val="nl-BE"/>
    </w:rPr>
  </w:style>
  <w:style w:type="character" w:customStyle="1" w:styleId="BijlageKop1Char">
    <w:name w:val="Bijlage Kop 1 Char"/>
    <w:link w:val="BijlageKop1"/>
    <w:rsid w:val="00B9453C"/>
    <w:rPr>
      <w:rFonts w:ascii="Arial" w:eastAsia="Calibri" w:hAnsi="Arial" w:cs="Times New Roman"/>
      <w:b/>
      <w:caps/>
      <w:spacing w:val="5"/>
      <w:sz w:val="20"/>
      <w:szCs w:val="36"/>
    </w:rPr>
  </w:style>
  <w:style w:type="paragraph" w:customStyle="1" w:styleId="BijlageKop3">
    <w:name w:val="Bijlage Kop 3"/>
    <w:basedOn w:val="Heading3"/>
    <w:next w:val="Normal"/>
    <w:link w:val="BijlageKop3Char"/>
    <w:qFormat/>
    <w:rsid w:val="00B9453C"/>
    <w:pPr>
      <w:keepLines w:val="0"/>
      <w:numPr>
        <w:ilvl w:val="3"/>
        <w:numId w:val="9"/>
      </w:numPr>
      <w:spacing w:before="120" w:after="0" w:line="271" w:lineRule="auto"/>
      <w:jc w:val="both"/>
      <w:outlineLvl w:val="9"/>
    </w:pPr>
    <w:rPr>
      <w:rFonts w:eastAsia="Calibri" w:cs="Times New Roman"/>
      <w:bCs w:val="0"/>
      <w:iCs/>
      <w:color w:val="auto"/>
      <w:szCs w:val="26"/>
      <w:lang w:val="nl-BE"/>
    </w:rPr>
  </w:style>
  <w:style w:type="character" w:customStyle="1" w:styleId="BijlageKop2Char">
    <w:name w:val="Bijlage Kop 2 Char"/>
    <w:link w:val="BijlageKop2"/>
    <w:rsid w:val="00B9453C"/>
    <w:rPr>
      <w:rFonts w:ascii="Arial" w:eastAsia="Calibri" w:hAnsi="Arial" w:cs="Times New Roman"/>
      <w:b/>
      <w:sz w:val="20"/>
      <w:szCs w:val="28"/>
      <w:lang w:val="nl-BE"/>
    </w:rPr>
  </w:style>
  <w:style w:type="paragraph" w:customStyle="1" w:styleId="BijlageKop4">
    <w:name w:val="Bijlage Kop 4"/>
    <w:basedOn w:val="Heading4"/>
    <w:next w:val="Normal"/>
    <w:link w:val="BijlageKop4Char"/>
    <w:qFormat/>
    <w:rsid w:val="00B9453C"/>
    <w:pPr>
      <w:keepLines w:val="0"/>
      <w:numPr>
        <w:ilvl w:val="4"/>
        <w:numId w:val="9"/>
      </w:numPr>
      <w:spacing w:before="60" w:line="271" w:lineRule="auto"/>
      <w:jc w:val="both"/>
      <w:outlineLvl w:val="9"/>
    </w:pPr>
    <w:rPr>
      <w:rFonts w:eastAsia="Calibri" w:cs="Times New Roman"/>
      <w:bCs/>
      <w:color w:val="auto"/>
      <w:spacing w:val="5"/>
      <w:sz w:val="16"/>
      <w:lang w:val="nl-BE"/>
    </w:rPr>
  </w:style>
  <w:style w:type="character" w:customStyle="1" w:styleId="BijlageKop3Char">
    <w:name w:val="Bijlage Kop 3 Char"/>
    <w:link w:val="BijlageKop3"/>
    <w:rsid w:val="00B9453C"/>
    <w:rPr>
      <w:rFonts w:ascii="Arial" w:eastAsia="Calibri" w:hAnsi="Arial" w:cs="Times New Roman"/>
      <w:b/>
      <w:iCs/>
      <w:sz w:val="20"/>
      <w:szCs w:val="26"/>
      <w:lang w:val="nl-BE"/>
    </w:rPr>
  </w:style>
  <w:style w:type="paragraph" w:customStyle="1" w:styleId="BijlageLijstnummering2">
    <w:name w:val="Bijlage Lijstnummering 2"/>
    <w:basedOn w:val="BijlageKop2"/>
    <w:link w:val="BijlageLijstnummering2Char"/>
    <w:qFormat/>
    <w:rsid w:val="00B9453C"/>
    <w:pPr>
      <w:keepNext w:val="0"/>
    </w:pPr>
    <w:rPr>
      <w:b w:val="0"/>
    </w:rPr>
  </w:style>
  <w:style w:type="character" w:customStyle="1" w:styleId="BijlageKop4Char">
    <w:name w:val="Bijlage Kop 4 Char"/>
    <w:link w:val="BijlageKop4"/>
    <w:rsid w:val="00B9453C"/>
    <w:rPr>
      <w:rFonts w:ascii="Arial" w:eastAsia="Calibri" w:hAnsi="Arial" w:cs="Times New Roman"/>
      <w:bCs/>
      <w:spacing w:val="5"/>
      <w:sz w:val="16"/>
      <w:lang w:val="nl-BE"/>
    </w:rPr>
  </w:style>
  <w:style w:type="paragraph" w:customStyle="1" w:styleId="BijlageLijstnummering3">
    <w:name w:val="Bijlage Lijstnummering 3"/>
    <w:basedOn w:val="BijlageKop3"/>
    <w:link w:val="BijlageLijstnummering3Char"/>
    <w:qFormat/>
    <w:rsid w:val="00B9453C"/>
    <w:pPr>
      <w:keepNext w:val="0"/>
      <w:spacing w:before="60"/>
    </w:pPr>
  </w:style>
  <w:style w:type="character" w:customStyle="1" w:styleId="ListNumber2Char">
    <w:name w:val="List Number 2 Char"/>
    <w:link w:val="ListNumber2"/>
    <w:uiPriority w:val="99"/>
    <w:rsid w:val="00B9453C"/>
    <w:rPr>
      <w:rFonts w:ascii="Arial" w:eastAsia="Calibri" w:hAnsi="Arial" w:cs="Times New Roman"/>
      <w:sz w:val="20"/>
      <w:szCs w:val="28"/>
      <w:lang w:val="nl-BE"/>
    </w:rPr>
  </w:style>
  <w:style w:type="character" w:customStyle="1" w:styleId="BijlageLijstnummering2Char">
    <w:name w:val="Bijlage Lijstnummering 2 Char"/>
    <w:link w:val="BijlageLijstnummering2"/>
    <w:rsid w:val="00B9453C"/>
    <w:rPr>
      <w:rFonts w:ascii="Arial" w:eastAsia="Calibri" w:hAnsi="Arial" w:cs="Times New Roman"/>
      <w:sz w:val="20"/>
      <w:szCs w:val="28"/>
      <w:lang w:val="nl-BE"/>
    </w:rPr>
  </w:style>
  <w:style w:type="paragraph" w:customStyle="1" w:styleId="BijlageLijstnummering4">
    <w:name w:val="Bijlage Lijstnummering 4"/>
    <w:basedOn w:val="BijlageKop4"/>
    <w:link w:val="BijlageLijstnummering4Char"/>
    <w:qFormat/>
    <w:rsid w:val="00B9453C"/>
    <w:pPr>
      <w:keepNext w:val="0"/>
    </w:pPr>
  </w:style>
  <w:style w:type="character" w:customStyle="1" w:styleId="ListNumber3Char">
    <w:name w:val="List Number 3 Char"/>
    <w:link w:val="ListNumber3"/>
    <w:uiPriority w:val="99"/>
    <w:rsid w:val="00B9453C"/>
    <w:rPr>
      <w:rFonts w:ascii="Arial" w:eastAsia="Calibri" w:hAnsi="Arial" w:cs="Times New Roman"/>
      <w:b/>
      <w:iCs/>
      <w:sz w:val="20"/>
      <w:szCs w:val="26"/>
      <w:lang w:val="nl-BE"/>
    </w:rPr>
  </w:style>
  <w:style w:type="character" w:customStyle="1" w:styleId="BijlageLijstnummering3Char">
    <w:name w:val="Bijlage Lijstnummering 3 Char"/>
    <w:link w:val="BijlageLijstnummering3"/>
    <w:rsid w:val="00B9453C"/>
    <w:rPr>
      <w:rFonts w:ascii="Arial" w:eastAsia="Calibri" w:hAnsi="Arial" w:cs="Times New Roman"/>
      <w:b/>
      <w:iCs/>
      <w:sz w:val="20"/>
      <w:szCs w:val="26"/>
      <w:lang w:val="nl-BE"/>
    </w:rPr>
  </w:style>
  <w:style w:type="character" w:customStyle="1" w:styleId="VerwijzingAnnex">
    <w:name w:val="Verwijzing Annex"/>
    <w:uiPriority w:val="1"/>
    <w:qFormat/>
    <w:rsid w:val="00B9453C"/>
    <w:rPr>
      <w:rFonts w:ascii="Arial" w:hAnsi="Arial"/>
      <w:b/>
      <w:i/>
      <w:caps w:val="0"/>
      <w:smallCaps/>
      <w:u w:val="single"/>
    </w:rPr>
  </w:style>
  <w:style w:type="character" w:customStyle="1" w:styleId="ListNumber4Char">
    <w:name w:val="List Number 4 Char"/>
    <w:link w:val="ListNumber4"/>
    <w:uiPriority w:val="99"/>
    <w:rsid w:val="00B9453C"/>
    <w:rPr>
      <w:rFonts w:ascii="Arial" w:eastAsia="Calibri" w:hAnsi="Arial" w:cs="Times New Roman"/>
      <w:bCs/>
      <w:sz w:val="16"/>
      <w:lang w:val="nl-BE"/>
    </w:rPr>
  </w:style>
  <w:style w:type="character" w:customStyle="1" w:styleId="BijlageLijstnummering4Char">
    <w:name w:val="Bijlage Lijstnummering 4 Char"/>
    <w:link w:val="BijlageLijstnummering4"/>
    <w:rsid w:val="00B9453C"/>
    <w:rPr>
      <w:rFonts w:ascii="Arial" w:eastAsia="Calibri" w:hAnsi="Arial" w:cs="Times New Roman"/>
      <w:bCs/>
      <w:spacing w:val="5"/>
      <w:sz w:val="16"/>
      <w:lang w:val="nl-BE"/>
    </w:rPr>
  </w:style>
  <w:style w:type="numbering" w:customStyle="1" w:styleId="SDWorxBijlagen">
    <w:name w:val="SDWorx Bijlagen"/>
    <w:uiPriority w:val="99"/>
    <w:rsid w:val="00B9453C"/>
    <w:pPr>
      <w:numPr>
        <w:numId w:val="11"/>
      </w:numPr>
    </w:pPr>
  </w:style>
  <w:style w:type="character" w:customStyle="1" w:styleId="Nadrukvoorblad">
    <w:name w:val="Nadruk voorblad"/>
    <w:uiPriority w:val="1"/>
    <w:qFormat/>
    <w:rsid w:val="00B9453C"/>
    <w:rPr>
      <w:rFonts w:ascii="Arial" w:hAnsi="Arial"/>
      <w:b/>
      <w:bCs/>
      <w:i w:val="0"/>
      <w:iCs/>
      <w:spacing w:val="0"/>
      <w:sz w:val="16"/>
    </w:rPr>
  </w:style>
  <w:style w:type="paragraph" w:customStyle="1" w:styleId="Standaardklein">
    <w:name w:val="Standaard klein"/>
    <w:basedOn w:val="Normal"/>
    <w:qFormat/>
    <w:rsid w:val="00B9453C"/>
    <w:pPr>
      <w:spacing w:before="120" w:after="0" w:line="240" w:lineRule="auto"/>
    </w:pPr>
    <w:rPr>
      <w:rFonts w:eastAsia="Calibri" w:cs="Times New Roman"/>
      <w:sz w:val="16"/>
      <w:szCs w:val="18"/>
      <w:lang w:val="nl-BE"/>
    </w:rPr>
  </w:style>
  <w:style w:type="character" w:customStyle="1" w:styleId="Nadrukklein">
    <w:name w:val="Nadruk klein"/>
    <w:basedOn w:val="Emphasis"/>
    <w:uiPriority w:val="1"/>
    <w:qFormat/>
    <w:rsid w:val="00B9453C"/>
    <w:rPr>
      <w:rFonts w:ascii="Arial" w:hAnsi="Arial"/>
      <w:b/>
      <w:bCs/>
      <w:i w:val="0"/>
      <w:iCs/>
      <w:spacing w:val="0"/>
      <w:sz w:val="16"/>
    </w:rPr>
  </w:style>
  <w:style w:type="paragraph" w:customStyle="1" w:styleId="Nummeringbullet">
    <w:name w:val="Nummering bullet"/>
    <w:basedOn w:val="ListParagraph"/>
    <w:qFormat/>
    <w:rsid w:val="00B9453C"/>
    <w:pPr>
      <w:numPr>
        <w:numId w:val="12"/>
      </w:numPr>
      <w:spacing w:before="120" w:after="0" w:line="276" w:lineRule="auto"/>
      <w:jc w:val="both"/>
    </w:pPr>
    <w:rPr>
      <w:rFonts w:eastAsia="Calibri" w:cs="Times New Roman"/>
      <w:color w:val="auto"/>
      <w:spacing w:val="0"/>
      <w:sz w:val="16"/>
      <w:szCs w:val="22"/>
      <w:lang w:val="en-US"/>
    </w:rPr>
  </w:style>
  <w:style w:type="paragraph" w:customStyle="1" w:styleId="NummeringCheck">
    <w:name w:val="Nummering Check"/>
    <w:basedOn w:val="Standaardklein"/>
    <w:qFormat/>
    <w:rsid w:val="00B9453C"/>
    <w:pPr>
      <w:numPr>
        <w:numId w:val="13"/>
      </w:numPr>
    </w:pPr>
    <w:rPr>
      <w:lang w:val="en-GB"/>
    </w:rPr>
  </w:style>
  <w:style w:type="paragraph" w:customStyle="1" w:styleId="Annexesappendices">
    <w:name w:val="Annexes/appendices"/>
    <w:basedOn w:val="Preambule"/>
    <w:qFormat/>
    <w:rsid w:val="00B9453C"/>
    <w:rPr>
      <w:i w:val="0"/>
      <w:sz w:val="18"/>
    </w:rPr>
  </w:style>
  <w:style w:type="table" w:customStyle="1" w:styleId="Tabelraster1">
    <w:name w:val="Tabelraster1"/>
    <w:basedOn w:val="TableNormal"/>
    <w:next w:val="TableGrid"/>
    <w:uiPriority w:val="59"/>
    <w:rsid w:val="00B9453C"/>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B9453C"/>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B9453C"/>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9453C"/>
    <w:pPr>
      <w:spacing w:before="120" w:line="276" w:lineRule="auto"/>
      <w:jc w:val="both"/>
    </w:pPr>
    <w:rPr>
      <w:rFonts w:eastAsia="Calibri" w:cs="Times New Roman"/>
      <w:sz w:val="16"/>
      <w:szCs w:val="22"/>
      <w:lang w:val="nl-BE"/>
    </w:rPr>
  </w:style>
  <w:style w:type="character" w:customStyle="1" w:styleId="BodyTextChar">
    <w:name w:val="Body Text Char"/>
    <w:basedOn w:val="DefaultParagraphFont"/>
    <w:link w:val="BodyText"/>
    <w:uiPriority w:val="99"/>
    <w:semiHidden/>
    <w:rsid w:val="00B9453C"/>
    <w:rPr>
      <w:rFonts w:ascii="Arial" w:eastAsia="Calibri" w:hAnsi="Arial" w:cs="Times New Roman"/>
      <w:sz w:val="16"/>
      <w:szCs w:val="22"/>
      <w:lang w:val="nl-BE"/>
    </w:rPr>
  </w:style>
  <w:style w:type="paragraph" w:styleId="BodyText2">
    <w:name w:val="Body Text 2"/>
    <w:basedOn w:val="Normal"/>
    <w:link w:val="BodyText2Char"/>
    <w:uiPriority w:val="99"/>
    <w:semiHidden/>
    <w:unhideWhenUsed/>
    <w:rsid w:val="00B9453C"/>
    <w:pPr>
      <w:spacing w:before="120" w:line="480" w:lineRule="auto"/>
      <w:jc w:val="both"/>
    </w:pPr>
    <w:rPr>
      <w:rFonts w:eastAsia="Calibri" w:cs="Times New Roman"/>
      <w:sz w:val="16"/>
      <w:szCs w:val="22"/>
      <w:lang w:val="nl-BE"/>
    </w:rPr>
  </w:style>
  <w:style w:type="character" w:customStyle="1" w:styleId="BodyText2Char">
    <w:name w:val="Body Text 2 Char"/>
    <w:basedOn w:val="DefaultParagraphFont"/>
    <w:link w:val="BodyText2"/>
    <w:uiPriority w:val="99"/>
    <w:semiHidden/>
    <w:rsid w:val="00B9453C"/>
    <w:rPr>
      <w:rFonts w:ascii="Arial" w:eastAsia="Calibri" w:hAnsi="Arial" w:cs="Times New Roman"/>
      <w:sz w:val="16"/>
      <w:szCs w:val="22"/>
      <w:lang w:val="nl-BE"/>
    </w:rPr>
  </w:style>
  <w:style w:type="character" w:styleId="UnresolvedMention">
    <w:name w:val="Unresolved Mention"/>
    <w:basedOn w:val="DefaultParagraphFont"/>
    <w:uiPriority w:val="99"/>
    <w:semiHidden/>
    <w:unhideWhenUsed/>
    <w:rsid w:val="00B9453C"/>
    <w:rPr>
      <w:color w:val="605E5C"/>
      <w:shd w:val="clear" w:color="auto" w:fill="E1DFDD"/>
    </w:rPr>
  </w:style>
  <w:style w:type="character" w:customStyle="1" w:styleId="ListParagraphChar">
    <w:name w:val="List Paragraph Char"/>
    <w:aliases w:val="sdworx list paragraph Char,MPG Title Char"/>
    <w:basedOn w:val="DefaultParagraphFont"/>
    <w:link w:val="ListParagraph"/>
    <w:uiPriority w:val="34"/>
    <w:rsid w:val="00B9453C"/>
    <w:rPr>
      <w:rFonts w:ascii="Arial" w:hAnsi="Arial"/>
      <w:color w:val="75787B"/>
      <w:spacing w:val="-3"/>
      <w:sz w:val="20"/>
      <w:szCs w:val="18"/>
      <w:lang w:val="nl-NL"/>
    </w:rPr>
  </w:style>
  <w:style w:type="table" w:customStyle="1" w:styleId="Onopgemaaktetabel11">
    <w:name w:val="Onopgemaakte tabel 11"/>
    <w:basedOn w:val="TableNormal"/>
    <w:uiPriority w:val="41"/>
    <w:rsid w:val="00B9453C"/>
    <w:pPr>
      <w:spacing w:before="80" w:after="80"/>
    </w:pPr>
    <w:rPr>
      <w:rFonts w:asciiTheme="minorHAnsi" w:hAnsiTheme="minorHAnsi"/>
      <w:color w:val="75787B"/>
      <w:sz w:val="20"/>
    </w:rPr>
    <w:tblPr>
      <w:tblStyleRowBandSize w:val="1"/>
      <w:tblStyleColBandSize w:val="1"/>
      <w:tblInd w:w="0" w:type="nil"/>
      <w:tblBorders>
        <w:insideH w:val="single" w:sz="4" w:space="0" w:color="7C2855" w:themeColor="text2"/>
        <w:insideV w:val="single" w:sz="4" w:space="0" w:color="7C2855" w:themeColor="text2"/>
      </w:tblBorders>
    </w:tblPr>
    <w:tcPr>
      <w:vAlign w:val="center"/>
    </w:tcPr>
    <w:tblStylePr w:type="firstRow">
      <w:rPr>
        <w:rFonts w:asciiTheme="minorHAnsi" w:hAnsiTheme="minorHAnsi" w:cs="Calibri" w:hint="default"/>
        <w:b/>
        <w:bCs/>
        <w:color w:val="BDBEBC"/>
        <w:sz w:val="22"/>
        <w:szCs w:val="22"/>
      </w:rPr>
      <w:tblPr/>
      <w:tcPr>
        <w:tcBorders>
          <w:top w:val="nil"/>
          <w:left w:val="nil"/>
          <w:bottom w:val="nil"/>
          <w:right w:val="nil"/>
          <w:insideH w:val="nil"/>
          <w:insideV w:val="nil"/>
          <w:tl2br w:val="nil"/>
          <w:tr2bl w:val="nil"/>
        </w:tcBorders>
        <w:shd w:val="clear" w:color="auto" w:fill="7C2855" w:themeFill="text2"/>
      </w:tcPr>
    </w:tblStylePr>
    <w:tblStylePr w:type="lastRow">
      <w:rPr>
        <w:rFonts w:asciiTheme="minorHAnsi" w:hAnsiTheme="minorHAnsi" w:cs="Calibri" w:hint="default"/>
        <w:b/>
        <w:bCs/>
        <w:color w:val="BDBEBC"/>
        <w:sz w:val="22"/>
        <w:szCs w:val="22"/>
      </w:rPr>
      <w:tblPr/>
      <w:tcPr>
        <w:shd w:val="clear" w:color="auto" w:fill="DC4405" w:themeFill="accent2"/>
      </w:tcPr>
    </w:tblStylePr>
    <w:tblStylePr w:type="firstCol">
      <w:rPr>
        <w:b/>
        <w:bCs/>
      </w:rPr>
    </w:tblStylePr>
    <w:tblStylePr w:type="lastCol">
      <w:rPr>
        <w:b/>
        <w:bCs/>
      </w:rPr>
    </w:tblStylePr>
    <w:tblStylePr w:type="band2Horz">
      <w:tblPr/>
      <w:tcPr>
        <w:shd w:val="clear" w:color="auto" w:fill="BDBEBC"/>
      </w:tcPr>
    </w:tblStylePr>
  </w:style>
  <w:style w:type="paragraph" w:customStyle="1" w:styleId="pf0">
    <w:name w:val="pf0"/>
    <w:basedOn w:val="Normal"/>
    <w:rsid w:val="00B9453C"/>
    <w:pPr>
      <w:spacing w:before="100" w:beforeAutospacing="1" w:after="100" w:afterAutospacing="1" w:line="240" w:lineRule="auto"/>
    </w:pPr>
    <w:rPr>
      <w:rFonts w:ascii="Times New Roman" w:eastAsia="Times New Roman" w:hAnsi="Times New Roman" w:cs="Times New Roman"/>
      <w:sz w:val="24"/>
      <w:lang w:val="nl-BE" w:eastAsia="nl-BE"/>
    </w:rPr>
  </w:style>
  <w:style w:type="paragraph" w:customStyle="1" w:styleId="pf1">
    <w:name w:val="pf1"/>
    <w:basedOn w:val="Normal"/>
    <w:rsid w:val="00B9453C"/>
    <w:pPr>
      <w:spacing w:before="100" w:beforeAutospacing="1" w:after="100" w:afterAutospacing="1" w:line="240" w:lineRule="auto"/>
    </w:pPr>
    <w:rPr>
      <w:rFonts w:ascii="Times New Roman" w:eastAsia="Times New Roman" w:hAnsi="Times New Roman" w:cs="Times New Roman"/>
      <w:sz w:val="24"/>
      <w:lang w:val="nl-BE" w:eastAsia="nl-BE"/>
    </w:rPr>
  </w:style>
  <w:style w:type="paragraph" w:customStyle="1" w:styleId="pf3">
    <w:name w:val="pf3"/>
    <w:basedOn w:val="Normal"/>
    <w:rsid w:val="00B9453C"/>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cf01">
    <w:name w:val="cf01"/>
    <w:basedOn w:val="DefaultParagraphFont"/>
    <w:rsid w:val="00B9453C"/>
    <w:rPr>
      <w:rFonts w:ascii="Segoe UI" w:hAnsi="Segoe UI" w:cs="Segoe UI" w:hint="default"/>
      <w:i/>
      <w:iCs/>
      <w:sz w:val="18"/>
      <w:szCs w:val="18"/>
    </w:rPr>
  </w:style>
  <w:style w:type="character" w:customStyle="1" w:styleId="cf11">
    <w:name w:val="cf11"/>
    <w:basedOn w:val="DefaultParagraphFont"/>
    <w:rsid w:val="00B9453C"/>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4270">
      <w:bodyDiv w:val="1"/>
      <w:marLeft w:val="0"/>
      <w:marRight w:val="0"/>
      <w:marTop w:val="0"/>
      <w:marBottom w:val="0"/>
      <w:divBdr>
        <w:top w:val="none" w:sz="0" w:space="0" w:color="auto"/>
        <w:left w:val="none" w:sz="0" w:space="0" w:color="auto"/>
        <w:bottom w:val="none" w:sz="0" w:space="0" w:color="auto"/>
        <w:right w:val="none" w:sz="0" w:space="0" w:color="auto"/>
      </w:divBdr>
    </w:div>
    <w:div w:id="433599578">
      <w:bodyDiv w:val="1"/>
      <w:marLeft w:val="0"/>
      <w:marRight w:val="0"/>
      <w:marTop w:val="0"/>
      <w:marBottom w:val="0"/>
      <w:divBdr>
        <w:top w:val="none" w:sz="0" w:space="0" w:color="auto"/>
        <w:left w:val="none" w:sz="0" w:space="0" w:color="auto"/>
        <w:bottom w:val="none" w:sz="0" w:space="0" w:color="auto"/>
        <w:right w:val="none" w:sz="0" w:space="0" w:color="auto"/>
      </w:divBdr>
    </w:div>
    <w:div w:id="591470646">
      <w:bodyDiv w:val="1"/>
      <w:marLeft w:val="0"/>
      <w:marRight w:val="0"/>
      <w:marTop w:val="0"/>
      <w:marBottom w:val="0"/>
      <w:divBdr>
        <w:top w:val="none" w:sz="0" w:space="0" w:color="auto"/>
        <w:left w:val="none" w:sz="0" w:space="0" w:color="auto"/>
        <w:bottom w:val="none" w:sz="0" w:space="0" w:color="auto"/>
        <w:right w:val="none" w:sz="0" w:space="0" w:color="auto"/>
      </w:divBdr>
    </w:div>
    <w:div w:id="643697829">
      <w:bodyDiv w:val="1"/>
      <w:marLeft w:val="0"/>
      <w:marRight w:val="0"/>
      <w:marTop w:val="0"/>
      <w:marBottom w:val="0"/>
      <w:divBdr>
        <w:top w:val="none" w:sz="0" w:space="0" w:color="auto"/>
        <w:left w:val="none" w:sz="0" w:space="0" w:color="auto"/>
        <w:bottom w:val="none" w:sz="0" w:space="0" w:color="auto"/>
        <w:right w:val="none" w:sz="0" w:space="0" w:color="auto"/>
      </w:divBdr>
    </w:div>
    <w:div w:id="651327089">
      <w:bodyDiv w:val="1"/>
      <w:marLeft w:val="0"/>
      <w:marRight w:val="0"/>
      <w:marTop w:val="0"/>
      <w:marBottom w:val="0"/>
      <w:divBdr>
        <w:top w:val="none" w:sz="0" w:space="0" w:color="auto"/>
        <w:left w:val="none" w:sz="0" w:space="0" w:color="auto"/>
        <w:bottom w:val="none" w:sz="0" w:space="0" w:color="auto"/>
        <w:right w:val="none" w:sz="0" w:space="0" w:color="auto"/>
      </w:divBdr>
    </w:div>
    <w:div w:id="755322919">
      <w:bodyDiv w:val="1"/>
      <w:marLeft w:val="0"/>
      <w:marRight w:val="0"/>
      <w:marTop w:val="0"/>
      <w:marBottom w:val="0"/>
      <w:divBdr>
        <w:top w:val="none" w:sz="0" w:space="0" w:color="auto"/>
        <w:left w:val="none" w:sz="0" w:space="0" w:color="auto"/>
        <w:bottom w:val="none" w:sz="0" w:space="0" w:color="auto"/>
        <w:right w:val="none" w:sz="0" w:space="0" w:color="auto"/>
      </w:divBdr>
    </w:div>
    <w:div w:id="825126442">
      <w:bodyDiv w:val="1"/>
      <w:marLeft w:val="0"/>
      <w:marRight w:val="0"/>
      <w:marTop w:val="0"/>
      <w:marBottom w:val="0"/>
      <w:divBdr>
        <w:top w:val="none" w:sz="0" w:space="0" w:color="auto"/>
        <w:left w:val="none" w:sz="0" w:space="0" w:color="auto"/>
        <w:bottom w:val="none" w:sz="0" w:space="0" w:color="auto"/>
        <w:right w:val="none" w:sz="0" w:space="0" w:color="auto"/>
      </w:divBdr>
    </w:div>
    <w:div w:id="879632166">
      <w:bodyDiv w:val="1"/>
      <w:marLeft w:val="0"/>
      <w:marRight w:val="0"/>
      <w:marTop w:val="0"/>
      <w:marBottom w:val="0"/>
      <w:divBdr>
        <w:top w:val="none" w:sz="0" w:space="0" w:color="auto"/>
        <w:left w:val="none" w:sz="0" w:space="0" w:color="auto"/>
        <w:bottom w:val="none" w:sz="0" w:space="0" w:color="auto"/>
        <w:right w:val="none" w:sz="0" w:space="0" w:color="auto"/>
      </w:divBdr>
    </w:div>
    <w:div w:id="983316857">
      <w:bodyDiv w:val="1"/>
      <w:marLeft w:val="0"/>
      <w:marRight w:val="0"/>
      <w:marTop w:val="0"/>
      <w:marBottom w:val="0"/>
      <w:divBdr>
        <w:top w:val="none" w:sz="0" w:space="0" w:color="auto"/>
        <w:left w:val="none" w:sz="0" w:space="0" w:color="auto"/>
        <w:bottom w:val="none" w:sz="0" w:space="0" w:color="auto"/>
        <w:right w:val="none" w:sz="0" w:space="0" w:color="auto"/>
      </w:divBdr>
    </w:div>
    <w:div w:id="1184708935">
      <w:bodyDiv w:val="1"/>
      <w:marLeft w:val="0"/>
      <w:marRight w:val="0"/>
      <w:marTop w:val="0"/>
      <w:marBottom w:val="0"/>
      <w:divBdr>
        <w:top w:val="none" w:sz="0" w:space="0" w:color="auto"/>
        <w:left w:val="none" w:sz="0" w:space="0" w:color="auto"/>
        <w:bottom w:val="none" w:sz="0" w:space="0" w:color="auto"/>
        <w:right w:val="none" w:sz="0" w:space="0" w:color="auto"/>
      </w:divBdr>
    </w:div>
    <w:div w:id="1204560269">
      <w:bodyDiv w:val="1"/>
      <w:marLeft w:val="0"/>
      <w:marRight w:val="0"/>
      <w:marTop w:val="0"/>
      <w:marBottom w:val="0"/>
      <w:divBdr>
        <w:top w:val="none" w:sz="0" w:space="0" w:color="auto"/>
        <w:left w:val="none" w:sz="0" w:space="0" w:color="auto"/>
        <w:bottom w:val="none" w:sz="0" w:space="0" w:color="auto"/>
        <w:right w:val="none" w:sz="0" w:space="0" w:color="auto"/>
      </w:divBdr>
    </w:div>
    <w:div w:id="1214466906">
      <w:bodyDiv w:val="1"/>
      <w:marLeft w:val="0"/>
      <w:marRight w:val="0"/>
      <w:marTop w:val="0"/>
      <w:marBottom w:val="0"/>
      <w:divBdr>
        <w:top w:val="none" w:sz="0" w:space="0" w:color="auto"/>
        <w:left w:val="none" w:sz="0" w:space="0" w:color="auto"/>
        <w:bottom w:val="none" w:sz="0" w:space="0" w:color="auto"/>
        <w:right w:val="none" w:sz="0" w:space="0" w:color="auto"/>
      </w:divBdr>
    </w:div>
    <w:div w:id="1443302135">
      <w:bodyDiv w:val="1"/>
      <w:marLeft w:val="0"/>
      <w:marRight w:val="0"/>
      <w:marTop w:val="0"/>
      <w:marBottom w:val="0"/>
      <w:divBdr>
        <w:top w:val="none" w:sz="0" w:space="0" w:color="auto"/>
        <w:left w:val="none" w:sz="0" w:space="0" w:color="auto"/>
        <w:bottom w:val="none" w:sz="0" w:space="0" w:color="auto"/>
        <w:right w:val="none" w:sz="0" w:space="0" w:color="auto"/>
      </w:divBdr>
    </w:div>
    <w:div w:id="1456826175">
      <w:bodyDiv w:val="1"/>
      <w:marLeft w:val="0"/>
      <w:marRight w:val="0"/>
      <w:marTop w:val="0"/>
      <w:marBottom w:val="0"/>
      <w:divBdr>
        <w:top w:val="none" w:sz="0" w:space="0" w:color="auto"/>
        <w:left w:val="none" w:sz="0" w:space="0" w:color="auto"/>
        <w:bottom w:val="none" w:sz="0" w:space="0" w:color="auto"/>
        <w:right w:val="none" w:sz="0" w:space="0" w:color="auto"/>
      </w:divBdr>
      <w:divsChild>
        <w:div w:id="1410927906">
          <w:marLeft w:val="0"/>
          <w:marRight w:val="0"/>
          <w:marTop w:val="0"/>
          <w:marBottom w:val="0"/>
          <w:divBdr>
            <w:top w:val="none" w:sz="0" w:space="0" w:color="auto"/>
            <w:left w:val="none" w:sz="0" w:space="0" w:color="auto"/>
            <w:bottom w:val="none" w:sz="0" w:space="0" w:color="auto"/>
            <w:right w:val="none" w:sz="0" w:space="0" w:color="auto"/>
          </w:divBdr>
          <w:divsChild>
            <w:div w:id="1490706077">
              <w:marLeft w:val="0"/>
              <w:marRight w:val="0"/>
              <w:marTop w:val="0"/>
              <w:marBottom w:val="0"/>
              <w:divBdr>
                <w:top w:val="none" w:sz="0" w:space="0" w:color="auto"/>
                <w:left w:val="none" w:sz="0" w:space="0" w:color="auto"/>
                <w:bottom w:val="none" w:sz="0" w:space="0" w:color="auto"/>
                <w:right w:val="none" w:sz="0" w:space="0" w:color="auto"/>
              </w:divBdr>
              <w:divsChild>
                <w:div w:id="1748114136">
                  <w:marLeft w:val="0"/>
                  <w:marRight w:val="0"/>
                  <w:marTop w:val="0"/>
                  <w:marBottom w:val="0"/>
                  <w:divBdr>
                    <w:top w:val="none" w:sz="0" w:space="0" w:color="auto"/>
                    <w:left w:val="none" w:sz="0" w:space="0" w:color="auto"/>
                    <w:bottom w:val="none" w:sz="0" w:space="0" w:color="auto"/>
                    <w:right w:val="none" w:sz="0" w:space="0" w:color="auto"/>
                  </w:divBdr>
                  <w:divsChild>
                    <w:div w:id="1642731284">
                      <w:marLeft w:val="0"/>
                      <w:marRight w:val="0"/>
                      <w:marTop w:val="0"/>
                      <w:marBottom w:val="0"/>
                      <w:divBdr>
                        <w:top w:val="none" w:sz="0" w:space="0" w:color="auto"/>
                        <w:left w:val="none" w:sz="0" w:space="0" w:color="auto"/>
                        <w:bottom w:val="none" w:sz="0" w:space="0" w:color="auto"/>
                        <w:right w:val="none" w:sz="0" w:space="0" w:color="auto"/>
                      </w:divBdr>
                      <w:divsChild>
                        <w:div w:id="1798794841">
                          <w:marLeft w:val="0"/>
                          <w:marRight w:val="0"/>
                          <w:marTop w:val="0"/>
                          <w:marBottom w:val="0"/>
                          <w:divBdr>
                            <w:top w:val="none" w:sz="0" w:space="0" w:color="auto"/>
                            <w:left w:val="none" w:sz="0" w:space="0" w:color="auto"/>
                            <w:bottom w:val="none" w:sz="0" w:space="0" w:color="auto"/>
                            <w:right w:val="none" w:sz="0" w:space="0" w:color="auto"/>
                          </w:divBdr>
                          <w:divsChild>
                            <w:div w:id="1706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658535101">
      <w:bodyDiv w:val="1"/>
      <w:marLeft w:val="0"/>
      <w:marRight w:val="0"/>
      <w:marTop w:val="0"/>
      <w:marBottom w:val="0"/>
      <w:divBdr>
        <w:top w:val="none" w:sz="0" w:space="0" w:color="auto"/>
        <w:left w:val="none" w:sz="0" w:space="0" w:color="auto"/>
        <w:bottom w:val="none" w:sz="0" w:space="0" w:color="auto"/>
        <w:right w:val="none" w:sz="0" w:space="0" w:color="auto"/>
      </w:divBdr>
    </w:div>
    <w:div w:id="1699895227">
      <w:bodyDiv w:val="1"/>
      <w:marLeft w:val="0"/>
      <w:marRight w:val="0"/>
      <w:marTop w:val="0"/>
      <w:marBottom w:val="0"/>
      <w:divBdr>
        <w:top w:val="none" w:sz="0" w:space="0" w:color="auto"/>
        <w:left w:val="none" w:sz="0" w:space="0" w:color="auto"/>
        <w:bottom w:val="none" w:sz="0" w:space="0" w:color="auto"/>
        <w:right w:val="none" w:sz="0" w:space="0" w:color="auto"/>
      </w:divBdr>
    </w:div>
    <w:div w:id="1707097416">
      <w:bodyDiv w:val="1"/>
      <w:marLeft w:val="0"/>
      <w:marRight w:val="0"/>
      <w:marTop w:val="0"/>
      <w:marBottom w:val="0"/>
      <w:divBdr>
        <w:top w:val="none" w:sz="0" w:space="0" w:color="auto"/>
        <w:left w:val="none" w:sz="0" w:space="0" w:color="auto"/>
        <w:bottom w:val="none" w:sz="0" w:space="0" w:color="auto"/>
        <w:right w:val="none" w:sz="0" w:space="0" w:color="auto"/>
      </w:divBdr>
    </w:div>
    <w:div w:id="1764564807">
      <w:bodyDiv w:val="1"/>
      <w:marLeft w:val="0"/>
      <w:marRight w:val="0"/>
      <w:marTop w:val="0"/>
      <w:marBottom w:val="0"/>
      <w:divBdr>
        <w:top w:val="none" w:sz="0" w:space="0" w:color="auto"/>
        <w:left w:val="none" w:sz="0" w:space="0" w:color="auto"/>
        <w:bottom w:val="none" w:sz="0" w:space="0" w:color="auto"/>
        <w:right w:val="none" w:sz="0" w:space="0" w:color="auto"/>
      </w:divBdr>
    </w:div>
    <w:div w:id="1833525802">
      <w:bodyDiv w:val="1"/>
      <w:marLeft w:val="0"/>
      <w:marRight w:val="0"/>
      <w:marTop w:val="0"/>
      <w:marBottom w:val="0"/>
      <w:divBdr>
        <w:top w:val="none" w:sz="0" w:space="0" w:color="auto"/>
        <w:left w:val="none" w:sz="0" w:space="0" w:color="auto"/>
        <w:bottom w:val="none" w:sz="0" w:space="0" w:color="auto"/>
        <w:right w:val="none" w:sz="0" w:space="0" w:color="auto"/>
      </w:divBdr>
    </w:div>
    <w:div w:id="2011447797">
      <w:bodyDiv w:val="1"/>
      <w:marLeft w:val="0"/>
      <w:marRight w:val="0"/>
      <w:marTop w:val="0"/>
      <w:marBottom w:val="0"/>
      <w:divBdr>
        <w:top w:val="none" w:sz="0" w:space="0" w:color="auto"/>
        <w:left w:val="none" w:sz="0" w:space="0" w:color="auto"/>
        <w:bottom w:val="none" w:sz="0" w:space="0" w:color="auto"/>
        <w:right w:val="none" w:sz="0" w:space="0" w:color="auto"/>
      </w:divBdr>
    </w:div>
    <w:div w:id="2046558640">
      <w:bodyDiv w:val="1"/>
      <w:marLeft w:val="0"/>
      <w:marRight w:val="0"/>
      <w:marTop w:val="0"/>
      <w:marBottom w:val="0"/>
      <w:divBdr>
        <w:top w:val="none" w:sz="0" w:space="0" w:color="auto"/>
        <w:left w:val="none" w:sz="0" w:space="0" w:color="auto"/>
        <w:bottom w:val="none" w:sz="0" w:space="0" w:color="auto"/>
        <w:right w:val="none" w:sz="0" w:space="0" w:color="auto"/>
      </w:divBdr>
    </w:div>
    <w:div w:id="2083138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dworx 2016">
  <a:themeElements>
    <a:clrScheme name="SDWorx">
      <a:dk1>
        <a:srgbClr val="75787B"/>
      </a:dk1>
      <a:lt1>
        <a:srgbClr val="C8C9C7"/>
      </a:lt1>
      <a:dk2>
        <a:srgbClr val="7C2855"/>
      </a:dk2>
      <a:lt2>
        <a:srgbClr val="F6AA00"/>
      </a:lt2>
      <a:accent1>
        <a:srgbClr val="7C2855"/>
      </a:accent1>
      <a:accent2>
        <a:srgbClr val="DC4405"/>
      </a:accent2>
      <a:accent3>
        <a:srgbClr val="E60036"/>
      </a:accent3>
      <a:accent4>
        <a:srgbClr val="F6AA00"/>
      </a:accent4>
      <a:accent5>
        <a:srgbClr val="75787B"/>
      </a:accent5>
      <a:accent6>
        <a:srgbClr val="C8C9C7"/>
      </a:accent6>
      <a:hlink>
        <a:srgbClr val="7C2855"/>
      </a:hlink>
      <a:folHlink>
        <a:srgbClr val="7C28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dworx_ppt_TMP" id="{C0B00F67-8A01-764C-A2EF-F8A5B59F19AE}" vid="{0E319203-55C6-B742-9DB0-44786E23B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F01E475BF294C93693FC3EE5991C6" ma:contentTypeVersion="14" ma:contentTypeDescription="Create a new document." ma:contentTypeScope="" ma:versionID="32ff907f9b89a51594d82bcb532a5536">
  <xsd:schema xmlns:xsd="http://www.w3.org/2001/XMLSchema" xmlns:xs="http://www.w3.org/2001/XMLSchema" xmlns:p="http://schemas.microsoft.com/office/2006/metadata/properties" xmlns:ns2="3df8bd29-77e5-490b-a339-77cddafb513b" xmlns:ns3="f006716a-9619-4722-ad98-16782f49d4c0" targetNamespace="http://schemas.microsoft.com/office/2006/metadata/properties" ma:root="true" ma:fieldsID="17e217a7acbdf6f3eb4472256cde2357" ns2:_="" ns3:_="">
    <xsd:import namespace="3df8bd29-77e5-490b-a339-77cddafb513b"/>
    <xsd:import namespace="f006716a-9619-4722-ad98-16782f49d4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8bd29-77e5-490b-a339-77cddafb5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28c487-51ca-44ed-a732-997012891b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6716a-9619-4722-ad98-16782f49d4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267992-8d9a-4eb1-82c4-ed01321e002b}" ma:internalName="TaxCatchAll" ma:showField="CatchAllData" ma:web="f006716a-9619-4722-ad98-16782f49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f8bd29-77e5-490b-a339-77cddafb513b">
      <Terms xmlns="http://schemas.microsoft.com/office/infopath/2007/PartnerControls"/>
    </lcf76f155ced4ddcb4097134ff3c332f>
    <TaxCatchAll xmlns="f006716a-9619-4722-ad98-16782f49d4c0" xsi:nil="true"/>
    <SharedWithUsers xmlns="f006716a-9619-4722-ad98-16782f49d4c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A396-0028-488B-B98E-8AC7F2A914F2}">
  <ds:schemaRefs>
    <ds:schemaRef ds:uri="http://schemas.microsoft.com/sharepoint/v3/contenttype/forms"/>
  </ds:schemaRefs>
</ds:datastoreItem>
</file>

<file path=customXml/itemProps2.xml><?xml version="1.0" encoding="utf-8"?>
<ds:datastoreItem xmlns:ds="http://schemas.openxmlformats.org/officeDocument/2006/customXml" ds:itemID="{9BE140FF-C4CF-4810-8B3A-D37FC56B0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8bd29-77e5-490b-a339-77cddafb513b"/>
    <ds:schemaRef ds:uri="f006716a-9619-4722-ad98-16782f49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EB842-6F7C-4414-ADB1-F191DE3FA78F}">
  <ds:schemaRef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f006716a-9619-4722-ad98-16782f49d4c0"/>
    <ds:schemaRef ds:uri="3df8bd29-77e5-490b-a339-77cddafb513b"/>
    <ds:schemaRef ds:uri="http://www.w3.org/XML/1998/namespace"/>
    <ds:schemaRef ds:uri="http://purl.org/dc/elements/1.1/"/>
  </ds:schemaRefs>
</ds:datastoreItem>
</file>

<file path=customXml/itemProps4.xml><?xml version="1.0" encoding="utf-8"?>
<ds:datastoreItem xmlns:ds="http://schemas.openxmlformats.org/officeDocument/2006/customXml" ds:itemID="{2BD4E751-7861-46C4-B1D0-FDA78C37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3860</Words>
  <Characters>22002</Characters>
  <Application>Microsoft Office Word</Application>
  <DocSecurity>0</DocSecurity>
  <Lines>183</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
  <Company>Branding Today</Company>
  <LinksUpToDate>false</LinksUpToDate>
  <CharactersWithSpaces>25811</CharactersWithSpaces>
  <SharedDoc>false</SharedDoc>
  <HyperlinkBase/>
  <HLinks>
    <vt:vector size="12" baseType="variant">
      <vt:variant>
        <vt:i4>5898297</vt:i4>
      </vt:variant>
      <vt:variant>
        <vt:i4>3</vt:i4>
      </vt:variant>
      <vt:variant>
        <vt:i4>0</vt:i4>
      </vt:variant>
      <vt:variant>
        <vt:i4>5</vt:i4>
      </vt:variant>
      <vt:variant>
        <vt:lpwstr>mailto:Ine.Peeters@sdworx.com</vt:lpwstr>
      </vt:variant>
      <vt:variant>
        <vt:lpwstr/>
      </vt:variant>
      <vt:variant>
        <vt:i4>4456484</vt:i4>
      </vt:variant>
      <vt:variant>
        <vt:i4>0</vt:i4>
      </vt:variant>
      <vt:variant>
        <vt:i4>0</vt:i4>
      </vt:variant>
      <vt:variant>
        <vt:i4>5</vt:i4>
      </vt:variant>
      <vt:variant>
        <vt:lpwstr>mailto:kim.cornelis@sdworx.com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Deswelgh Tania</dc:creator>
  <cp:keywords/>
  <dc:description/>
  <cp:lastModifiedBy>Kim Cornelis</cp:lastModifiedBy>
  <cp:revision>4</cp:revision>
  <cp:lastPrinted>2023-02-08T13:41:00Z</cp:lastPrinted>
  <dcterms:created xsi:type="dcterms:W3CDTF">2025-04-24T12:32:00Z</dcterms:created>
  <dcterms:modified xsi:type="dcterms:W3CDTF">2025-04-24T12:33:00Z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beta</vt:lpwstr>
  </property>
  <property fmtid="{D5CDD505-2E9C-101B-9397-08002B2CF9AE}" pid="3" name="MediaServiceImageTags">
    <vt:lpwstr/>
  </property>
  <property fmtid="{D5CDD505-2E9C-101B-9397-08002B2CF9AE}" pid="4" name="ContentTypeId">
    <vt:lpwstr>0x0101009BAF01E475BF294C93693FC3EE5991C6</vt:lpwstr>
  </property>
  <property fmtid="{D5CDD505-2E9C-101B-9397-08002B2CF9AE}" pid="5" name="Order">
    <vt:r8>18900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